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79D8B" w14:textId="77777777" w:rsidR="00E7449B" w:rsidRPr="00E7449B" w:rsidRDefault="00E7449B" w:rsidP="00E7449B">
      <w:pPr>
        <w:keepNext/>
        <w:spacing w:before="240" w:after="60" w:line="256" w:lineRule="auto"/>
        <w:jc w:val="center"/>
        <w:outlineLvl w:val="0"/>
        <w:rPr>
          <w:rFonts w:ascii="Calibri" w:eastAsia="Times New Roman" w:hAnsi="Calibri" w:cs="Times New Roman"/>
          <w:b/>
          <w:bCs/>
          <w:color w:val="365F91" w:themeColor="accent1" w:themeShade="BF"/>
          <w:kern w:val="32"/>
          <w:sz w:val="32"/>
          <w:szCs w:val="32"/>
        </w:rPr>
      </w:pPr>
      <w:r w:rsidRPr="00E7449B">
        <w:rPr>
          <w:rFonts w:ascii="Calibri" w:eastAsia="Times New Roman" w:hAnsi="Calibri" w:cs="Times New Roman"/>
          <w:b/>
          <w:bCs/>
          <w:color w:val="365F91" w:themeColor="accent1" w:themeShade="BF"/>
          <w:kern w:val="32"/>
          <w:sz w:val="32"/>
          <w:szCs w:val="32"/>
        </w:rPr>
        <w:t>Staff Report</w:t>
      </w:r>
    </w:p>
    <w:p w14:paraId="5373A4E7" w14:textId="77777777" w:rsidR="00E7449B" w:rsidRPr="00E7449B" w:rsidRDefault="00E7449B" w:rsidP="00E7449B">
      <w:pPr>
        <w:spacing w:line="256" w:lineRule="auto"/>
        <w:ind w:left="2160" w:hanging="2160"/>
        <w:rPr>
          <w:rFonts w:ascii="Calibri" w:eastAsia="Calibri" w:hAnsi="Calibri" w:cs="Times New Roman"/>
          <w:szCs w:val="20"/>
        </w:rPr>
      </w:pPr>
      <w:r w:rsidRPr="00E7449B">
        <w:rPr>
          <w:rFonts w:ascii="Calibri" w:eastAsia="Calibri" w:hAnsi="Calibri" w:cs="Times New Roman"/>
          <w:szCs w:val="20"/>
        </w:rPr>
        <w:t>Meeting Date:</w:t>
      </w:r>
      <w:r w:rsidRPr="00E7449B">
        <w:rPr>
          <w:rFonts w:ascii="Calibri" w:eastAsia="Calibri" w:hAnsi="Calibri" w:cs="Times New Roman"/>
          <w:szCs w:val="20"/>
        </w:rPr>
        <w:tab/>
        <w:t>September 7, 2021</w:t>
      </w:r>
    </w:p>
    <w:p w14:paraId="168A0FBB" w14:textId="77777777" w:rsidR="00E7449B" w:rsidRPr="00E7449B" w:rsidRDefault="00E7449B" w:rsidP="00E7449B">
      <w:pPr>
        <w:spacing w:line="256" w:lineRule="auto"/>
        <w:ind w:left="2160" w:hanging="2160"/>
        <w:rPr>
          <w:rFonts w:ascii="Calibri" w:eastAsia="Calibri" w:hAnsi="Calibri" w:cs="Times New Roman"/>
          <w:szCs w:val="20"/>
        </w:rPr>
      </w:pPr>
      <w:r w:rsidRPr="00E7449B">
        <w:rPr>
          <w:rFonts w:ascii="Calibri" w:eastAsia="Calibri" w:hAnsi="Calibri" w:cs="Times New Roman"/>
          <w:szCs w:val="20"/>
        </w:rPr>
        <w:t>To:</w:t>
      </w:r>
      <w:r w:rsidRPr="00E7449B">
        <w:rPr>
          <w:rFonts w:ascii="Calibri" w:eastAsia="Calibri" w:hAnsi="Calibri" w:cs="Times New Roman"/>
          <w:szCs w:val="20"/>
        </w:rPr>
        <w:tab/>
        <w:t>Siskiyou County Board of Supervisors</w:t>
      </w:r>
    </w:p>
    <w:p w14:paraId="498A3C4B" w14:textId="77777777" w:rsidR="00E7449B" w:rsidRPr="00E7449B" w:rsidRDefault="00E7449B" w:rsidP="00E7449B">
      <w:pPr>
        <w:tabs>
          <w:tab w:val="left" w:pos="2160"/>
        </w:tabs>
        <w:spacing w:line="256" w:lineRule="auto"/>
        <w:rPr>
          <w:rFonts w:ascii="Calibri" w:eastAsia="Calibri" w:hAnsi="Calibri" w:cs="Times New Roman"/>
          <w:szCs w:val="20"/>
        </w:rPr>
      </w:pPr>
      <w:r w:rsidRPr="00E7449B">
        <w:rPr>
          <w:rFonts w:ascii="Calibri" w:eastAsia="Calibri" w:hAnsi="Calibri" w:cs="Times New Roman"/>
          <w:szCs w:val="20"/>
        </w:rPr>
        <w:t>From:</w:t>
      </w:r>
      <w:r w:rsidRPr="00E7449B">
        <w:rPr>
          <w:rFonts w:ascii="Calibri" w:eastAsia="Calibri" w:hAnsi="Calibri" w:cs="Times New Roman"/>
          <w:szCs w:val="20"/>
        </w:rPr>
        <w:tab/>
        <w:t>Bernadette Cizin, Assistant Planner</w:t>
      </w:r>
    </w:p>
    <w:p w14:paraId="5737EE66" w14:textId="17CF0E07" w:rsidR="00E7449B" w:rsidRPr="00E7449B" w:rsidRDefault="00E7449B" w:rsidP="00E7449B">
      <w:pPr>
        <w:spacing w:after="120" w:line="256" w:lineRule="auto"/>
        <w:ind w:left="2160" w:hanging="2160"/>
        <w:jc w:val="both"/>
        <w:rPr>
          <w:rFonts w:ascii="Calibri" w:eastAsia="Calibri" w:hAnsi="Calibri" w:cs="Times New Roman"/>
          <w:szCs w:val="20"/>
        </w:rPr>
      </w:pPr>
      <w:r w:rsidRPr="00E7449B">
        <w:rPr>
          <w:rFonts w:ascii="Calibri" w:eastAsia="Calibri" w:hAnsi="Calibri" w:cs="Times New Roman"/>
          <w:szCs w:val="20"/>
        </w:rPr>
        <w:t>Subject:</w:t>
      </w:r>
      <w:r w:rsidRPr="00E7449B">
        <w:rPr>
          <w:rFonts w:ascii="Calibri" w:eastAsia="Calibri" w:hAnsi="Calibri" w:cs="Times New Roman"/>
          <w:szCs w:val="20"/>
        </w:rPr>
        <w:tab/>
        <w:t>Intention to Serve Notice of Non-Renewal of Williamson Act Contracts for Certain Properties</w:t>
      </w:r>
    </w:p>
    <w:p w14:paraId="21236209" w14:textId="4D2DBB12" w:rsidR="00E7449B" w:rsidRDefault="00E7449B" w:rsidP="00E7449B">
      <w:pPr>
        <w:keepNext/>
        <w:spacing w:after="60" w:line="256" w:lineRule="auto"/>
        <w:outlineLvl w:val="1"/>
        <w:rPr>
          <w:rFonts w:ascii="Calibri" w:eastAsia="Times New Roman" w:hAnsi="Calibri" w:cs="Times New Roman"/>
          <w:b/>
          <w:bCs/>
          <w:iCs/>
          <w:sz w:val="28"/>
          <w:szCs w:val="28"/>
        </w:rPr>
      </w:pPr>
      <w:r w:rsidRPr="00E7449B">
        <w:rPr>
          <w:rFonts w:ascii="Calibri" w:eastAsia="Times New Roman" w:hAnsi="Calibri" w:cs="Times New Roman"/>
          <w:b/>
          <w:bCs/>
          <w:iCs/>
          <w:noProof/>
          <w:sz w:val="28"/>
          <w:szCs w:val="28"/>
        </w:rPr>
        <mc:AlternateContent>
          <mc:Choice Requires="wps">
            <w:drawing>
              <wp:anchor distT="0" distB="0" distL="114300" distR="114300" simplePos="0" relativeHeight="251659264" behindDoc="0" locked="0" layoutInCell="1" allowOverlap="1" wp14:anchorId="7A4F8CA2" wp14:editId="6E6E803F">
                <wp:simplePos x="0" y="0"/>
                <wp:positionH relativeFrom="margin">
                  <wp:align>center</wp:align>
                </wp:positionH>
                <wp:positionV relativeFrom="paragraph">
                  <wp:posOffset>20111</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02F873" id="Straight Connector 2" o:spid="_x0000_s1026" alt="&quot;&quot;"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pt" to="561.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" strokeweight="2.25pt">
                <w10:wrap anchorx="margin"/>
              </v:line>
            </w:pict>
          </mc:Fallback>
        </mc:AlternateContent>
      </w:r>
    </w:p>
    <w:p w14:paraId="17C1A123" w14:textId="58443EE5" w:rsidR="00E7449B" w:rsidRPr="00E7449B" w:rsidRDefault="00E7449B" w:rsidP="00E7449B">
      <w:pPr>
        <w:keepNext/>
        <w:spacing w:after="60" w:line="256" w:lineRule="auto"/>
        <w:outlineLvl w:val="1"/>
        <w:rPr>
          <w:rFonts w:ascii="Calibri" w:eastAsia="Times New Roman" w:hAnsi="Calibri" w:cs="Times New Roman"/>
          <w:b/>
          <w:bCs/>
          <w:iCs/>
          <w:sz w:val="28"/>
          <w:szCs w:val="28"/>
        </w:rPr>
      </w:pPr>
      <w:r w:rsidRPr="00E7449B">
        <w:rPr>
          <w:rFonts w:ascii="Calibri" w:eastAsia="Times New Roman" w:hAnsi="Calibri" w:cs="Times New Roman"/>
          <w:b/>
          <w:bCs/>
          <w:iCs/>
          <w:sz w:val="28"/>
          <w:szCs w:val="28"/>
        </w:rPr>
        <w:t>Background</w:t>
      </w:r>
    </w:p>
    <w:p w14:paraId="0394560C" w14:textId="7F883A4A" w:rsidR="00B7157E" w:rsidRPr="008E5028" w:rsidRDefault="00B7157E" w:rsidP="00F91644">
      <w:pPr>
        <w:rPr>
          <w:rFonts w:cstheme="minorHAnsi"/>
          <w:color w:val="000000"/>
          <w:szCs w:val="24"/>
        </w:rPr>
      </w:pPr>
      <w:r w:rsidRPr="008E5028">
        <w:rPr>
          <w:rFonts w:cstheme="minorHAnsi"/>
          <w:color w:val="000000"/>
          <w:szCs w:val="24"/>
        </w:rPr>
        <w:t xml:space="preserve">In 1965, the </w:t>
      </w:r>
      <w:r w:rsidR="008A57AE" w:rsidRPr="008E5028">
        <w:rPr>
          <w:rFonts w:cstheme="minorHAnsi"/>
          <w:color w:val="000000"/>
          <w:szCs w:val="24"/>
        </w:rPr>
        <w:t>California</w:t>
      </w:r>
      <w:r w:rsidRPr="008E5028">
        <w:rPr>
          <w:rFonts w:cstheme="minorHAnsi"/>
          <w:color w:val="000000"/>
          <w:szCs w:val="24"/>
        </w:rPr>
        <w:t xml:space="preserve"> </w:t>
      </w:r>
      <w:r w:rsidR="008A57AE" w:rsidRPr="008E5028">
        <w:rPr>
          <w:rFonts w:cstheme="minorHAnsi"/>
          <w:color w:val="000000"/>
          <w:szCs w:val="24"/>
        </w:rPr>
        <w:t>Legislature</w:t>
      </w:r>
      <w:r w:rsidRPr="008E5028">
        <w:rPr>
          <w:rFonts w:cstheme="minorHAnsi"/>
          <w:color w:val="000000"/>
          <w:szCs w:val="24"/>
        </w:rPr>
        <w:t xml:space="preserve"> passed the Land </w:t>
      </w:r>
      <w:r w:rsidR="008A57AE" w:rsidRPr="008E5028">
        <w:rPr>
          <w:rFonts w:cstheme="minorHAnsi"/>
          <w:color w:val="000000"/>
          <w:szCs w:val="24"/>
        </w:rPr>
        <w:t>Conservation</w:t>
      </w:r>
      <w:r w:rsidRPr="008E5028">
        <w:rPr>
          <w:rFonts w:cstheme="minorHAnsi"/>
          <w:color w:val="000000"/>
          <w:szCs w:val="24"/>
        </w:rPr>
        <w:t xml:space="preserve"> Act (Williamson Act)</w:t>
      </w:r>
      <w:r w:rsidR="00DF744B">
        <w:rPr>
          <w:rFonts w:cstheme="minorHAnsi"/>
          <w:color w:val="000000"/>
          <w:szCs w:val="24"/>
        </w:rPr>
        <w:t>,</w:t>
      </w:r>
      <w:r w:rsidRPr="008E5028">
        <w:rPr>
          <w:rFonts w:cstheme="minorHAnsi"/>
          <w:color w:val="000000"/>
          <w:szCs w:val="24"/>
        </w:rPr>
        <w:t xml:space="preserve"> which authorizes local governments to enter into contracts with private landowners for the purpose of restricting development to agricultural, open space, and recreational related uses in exchange for reduced property tax assessments. </w:t>
      </w:r>
    </w:p>
    <w:p w14:paraId="036049F3" w14:textId="0E57A0F9" w:rsidR="00B7157E" w:rsidRPr="008E5028" w:rsidRDefault="00B7157E" w:rsidP="00F91644">
      <w:pPr>
        <w:rPr>
          <w:rFonts w:cstheme="minorHAnsi"/>
          <w:color w:val="000000"/>
          <w:szCs w:val="24"/>
        </w:rPr>
      </w:pPr>
      <w:r w:rsidRPr="008E5028">
        <w:rPr>
          <w:rFonts w:cstheme="minorHAnsi"/>
          <w:color w:val="000000"/>
          <w:szCs w:val="24"/>
        </w:rPr>
        <w:t xml:space="preserve">To offset the loss in property taxes, local </w:t>
      </w:r>
      <w:r w:rsidR="008A57AE" w:rsidRPr="008E5028">
        <w:rPr>
          <w:rFonts w:cstheme="minorHAnsi"/>
          <w:color w:val="000000"/>
          <w:szCs w:val="24"/>
        </w:rPr>
        <w:t>governments</w:t>
      </w:r>
      <w:r w:rsidRPr="008E5028">
        <w:rPr>
          <w:rFonts w:cstheme="minorHAnsi"/>
          <w:color w:val="000000"/>
          <w:szCs w:val="24"/>
        </w:rPr>
        <w:t xml:space="preserve"> </w:t>
      </w:r>
      <w:r w:rsidR="00DF744B">
        <w:rPr>
          <w:rFonts w:cstheme="minorHAnsi"/>
          <w:color w:val="000000"/>
          <w:szCs w:val="24"/>
        </w:rPr>
        <w:t xml:space="preserve">use to </w:t>
      </w:r>
      <w:r w:rsidRPr="008E5028">
        <w:rPr>
          <w:rFonts w:cstheme="minorHAnsi"/>
          <w:color w:val="000000"/>
          <w:szCs w:val="24"/>
        </w:rPr>
        <w:t xml:space="preserve">receive </w:t>
      </w:r>
      <w:r w:rsidR="008A57AE" w:rsidRPr="008E5028">
        <w:rPr>
          <w:rFonts w:cstheme="minorHAnsi"/>
          <w:color w:val="000000"/>
          <w:szCs w:val="24"/>
        </w:rPr>
        <w:t>subvention</w:t>
      </w:r>
      <w:r w:rsidRPr="008E5028">
        <w:rPr>
          <w:rFonts w:cstheme="minorHAnsi"/>
          <w:color w:val="000000"/>
          <w:szCs w:val="24"/>
        </w:rPr>
        <w:t xml:space="preserve"> funds from the State through the Open Space Subvention Act (OSSA) of 1971.</w:t>
      </w:r>
      <w:r w:rsidR="008A57AE" w:rsidRPr="008E5028">
        <w:rPr>
          <w:rFonts w:cstheme="minorHAnsi"/>
          <w:color w:val="000000"/>
          <w:szCs w:val="24"/>
        </w:rPr>
        <w:t xml:space="preserve"> Between 1972 and 2008, the average </w:t>
      </w:r>
      <w:r w:rsidR="00DF744B">
        <w:rPr>
          <w:rFonts w:cstheme="minorHAnsi"/>
          <w:color w:val="000000"/>
          <w:szCs w:val="24"/>
        </w:rPr>
        <w:t xml:space="preserve">State </w:t>
      </w:r>
      <w:r w:rsidR="008A57AE" w:rsidRPr="008E5028">
        <w:rPr>
          <w:rFonts w:cstheme="minorHAnsi"/>
          <w:color w:val="000000"/>
          <w:szCs w:val="24"/>
        </w:rPr>
        <w:t>subvention</w:t>
      </w:r>
      <w:r w:rsidR="00F753AF">
        <w:rPr>
          <w:rFonts w:cstheme="minorHAnsi"/>
          <w:color w:val="000000"/>
          <w:szCs w:val="24"/>
        </w:rPr>
        <w:t xml:space="preserve"> </w:t>
      </w:r>
      <w:r w:rsidR="00DF744B">
        <w:rPr>
          <w:rFonts w:cstheme="minorHAnsi"/>
          <w:color w:val="000000"/>
          <w:szCs w:val="24"/>
        </w:rPr>
        <w:t>payment</w:t>
      </w:r>
      <w:r w:rsidR="008A57AE" w:rsidRPr="008E5028">
        <w:rPr>
          <w:rFonts w:cstheme="minorHAnsi"/>
          <w:color w:val="000000"/>
          <w:szCs w:val="24"/>
        </w:rPr>
        <w:t xml:space="preserve"> totaled $23.3 million per year. In 2009, the subvention payments were reduced to $1,000 annually. There have been no subvention payments made to counties since 2009</w:t>
      </w:r>
      <w:r w:rsidR="00F753AF">
        <w:rPr>
          <w:rFonts w:cstheme="minorHAnsi"/>
          <w:color w:val="000000"/>
          <w:szCs w:val="24"/>
        </w:rPr>
        <w:t>.</w:t>
      </w:r>
    </w:p>
    <w:p w14:paraId="2B54CC24" w14:textId="1A2CC33D" w:rsidR="008A57AE" w:rsidRPr="008E5028" w:rsidRDefault="008A57AE" w:rsidP="00F91644">
      <w:pPr>
        <w:rPr>
          <w:rFonts w:cstheme="minorHAnsi"/>
          <w:color w:val="000000"/>
          <w:szCs w:val="24"/>
        </w:rPr>
      </w:pPr>
      <w:r w:rsidRPr="008E5028">
        <w:rPr>
          <w:rFonts w:cstheme="minorHAnsi"/>
          <w:color w:val="000000"/>
          <w:szCs w:val="24"/>
        </w:rPr>
        <w:t xml:space="preserve">Pursuant to the rules and procedures for the </w:t>
      </w:r>
      <w:r w:rsidR="00DF744B">
        <w:rPr>
          <w:rFonts w:cstheme="minorHAnsi"/>
          <w:color w:val="000000"/>
          <w:szCs w:val="24"/>
        </w:rPr>
        <w:t xml:space="preserve">Siskiyou </w:t>
      </w:r>
      <w:r w:rsidRPr="008E5028">
        <w:rPr>
          <w:rFonts w:cstheme="minorHAnsi"/>
          <w:color w:val="000000"/>
          <w:szCs w:val="24"/>
        </w:rPr>
        <w:t xml:space="preserve">County’s Williamson Act program, county </w:t>
      </w:r>
      <w:r w:rsidR="002368E8">
        <w:rPr>
          <w:rFonts w:cstheme="minorHAnsi"/>
          <w:color w:val="000000"/>
          <w:szCs w:val="24"/>
        </w:rPr>
        <w:t xml:space="preserve">Planning </w:t>
      </w:r>
      <w:r w:rsidRPr="008E5028">
        <w:rPr>
          <w:rFonts w:cstheme="minorHAnsi"/>
          <w:color w:val="000000"/>
          <w:szCs w:val="24"/>
        </w:rPr>
        <w:t xml:space="preserve">staff </w:t>
      </w:r>
      <w:r w:rsidR="00DF744B">
        <w:rPr>
          <w:rFonts w:cstheme="minorHAnsi"/>
          <w:color w:val="000000"/>
          <w:szCs w:val="24"/>
        </w:rPr>
        <w:t xml:space="preserve">recently surveyed properties under Williamson Act contract </w:t>
      </w:r>
      <w:r w:rsidRPr="008E5028">
        <w:rPr>
          <w:rFonts w:cstheme="minorHAnsi"/>
          <w:color w:val="000000"/>
          <w:szCs w:val="24"/>
        </w:rPr>
        <w:t xml:space="preserve">to </w:t>
      </w:r>
      <w:r w:rsidR="00DF744B">
        <w:rPr>
          <w:rFonts w:cstheme="minorHAnsi"/>
          <w:color w:val="000000"/>
          <w:szCs w:val="24"/>
        </w:rPr>
        <w:t>verify</w:t>
      </w:r>
      <w:r w:rsidR="00DF744B" w:rsidRPr="008E5028">
        <w:rPr>
          <w:rFonts w:cstheme="minorHAnsi"/>
          <w:color w:val="000000"/>
          <w:szCs w:val="24"/>
        </w:rPr>
        <w:t xml:space="preserve"> </w:t>
      </w:r>
      <w:r w:rsidRPr="008E5028">
        <w:rPr>
          <w:rFonts w:cstheme="minorHAnsi"/>
          <w:color w:val="000000"/>
          <w:szCs w:val="24"/>
        </w:rPr>
        <w:t>compliance</w:t>
      </w:r>
      <w:r w:rsidR="009A217C" w:rsidRPr="008E5028">
        <w:rPr>
          <w:rFonts w:cstheme="minorHAnsi"/>
          <w:color w:val="000000"/>
          <w:szCs w:val="24"/>
        </w:rPr>
        <w:t xml:space="preserve"> </w:t>
      </w:r>
      <w:r w:rsidR="00DF744B">
        <w:rPr>
          <w:rFonts w:cstheme="minorHAnsi"/>
          <w:color w:val="000000"/>
          <w:szCs w:val="24"/>
        </w:rPr>
        <w:t>and</w:t>
      </w:r>
      <w:r w:rsidR="009A217C" w:rsidRPr="008E5028">
        <w:rPr>
          <w:rFonts w:cstheme="minorHAnsi"/>
          <w:color w:val="000000"/>
          <w:szCs w:val="24"/>
        </w:rPr>
        <w:t xml:space="preserve"> </w:t>
      </w:r>
      <w:r w:rsidR="0011786C" w:rsidRPr="008E5028">
        <w:rPr>
          <w:rFonts w:cstheme="minorHAnsi"/>
          <w:color w:val="000000"/>
          <w:szCs w:val="24"/>
        </w:rPr>
        <w:t xml:space="preserve">determine whether landowners are using their property for commercial agricultural operations </w:t>
      </w:r>
      <w:r w:rsidR="00DF744B">
        <w:rPr>
          <w:rFonts w:cstheme="minorHAnsi"/>
          <w:color w:val="000000"/>
          <w:szCs w:val="24"/>
        </w:rPr>
        <w:t>in order</w:t>
      </w:r>
      <w:r w:rsidR="00DF744B" w:rsidRPr="008E5028">
        <w:rPr>
          <w:rFonts w:cstheme="minorHAnsi"/>
          <w:color w:val="000000"/>
          <w:szCs w:val="24"/>
        </w:rPr>
        <w:t xml:space="preserve"> </w:t>
      </w:r>
      <w:r w:rsidR="0011786C" w:rsidRPr="008E5028">
        <w:rPr>
          <w:rFonts w:cstheme="minorHAnsi"/>
          <w:color w:val="000000"/>
          <w:szCs w:val="24"/>
        </w:rPr>
        <w:t>to assure the intent of the program o</w:t>
      </w:r>
      <w:r w:rsidR="00DF744B">
        <w:rPr>
          <w:rFonts w:cstheme="minorHAnsi"/>
          <w:color w:val="000000"/>
          <w:szCs w:val="24"/>
        </w:rPr>
        <w:t>f</w:t>
      </w:r>
      <w:r w:rsidR="0011786C" w:rsidRPr="008E5028">
        <w:rPr>
          <w:rFonts w:cstheme="minorHAnsi"/>
          <w:color w:val="000000"/>
          <w:szCs w:val="24"/>
        </w:rPr>
        <w:t xml:space="preserve"> encourag</w:t>
      </w:r>
      <w:r w:rsidR="00DF744B">
        <w:rPr>
          <w:rFonts w:cstheme="minorHAnsi"/>
          <w:color w:val="000000"/>
          <w:szCs w:val="24"/>
        </w:rPr>
        <w:t xml:space="preserve">ing </w:t>
      </w:r>
      <w:r w:rsidR="0011786C" w:rsidRPr="008E5028">
        <w:rPr>
          <w:rFonts w:cstheme="minorHAnsi"/>
          <w:color w:val="000000"/>
          <w:szCs w:val="24"/>
        </w:rPr>
        <w:t>commercial agricultural production is being carried out in Siskiyou County.</w:t>
      </w:r>
      <w:r w:rsidR="00D80AEA">
        <w:rPr>
          <w:rFonts w:cstheme="minorHAnsi"/>
          <w:color w:val="000000"/>
          <w:szCs w:val="24"/>
        </w:rPr>
        <w:t xml:space="preserve"> It should be noted that there </w:t>
      </w:r>
      <w:r w:rsidR="002368E8">
        <w:rPr>
          <w:rFonts w:cstheme="minorHAnsi"/>
          <w:color w:val="000000"/>
          <w:szCs w:val="24"/>
        </w:rPr>
        <w:t>are</w:t>
      </w:r>
      <w:r w:rsidR="00D80AEA">
        <w:rPr>
          <w:rFonts w:cstheme="minorHAnsi"/>
          <w:color w:val="000000"/>
          <w:szCs w:val="24"/>
        </w:rPr>
        <w:t xml:space="preserve"> approximately 496 </w:t>
      </w:r>
      <w:r w:rsidR="002368E8">
        <w:rPr>
          <w:rFonts w:cstheme="minorHAnsi"/>
          <w:color w:val="000000"/>
          <w:szCs w:val="24"/>
        </w:rPr>
        <w:t xml:space="preserve">individual </w:t>
      </w:r>
      <w:r w:rsidR="00D80AEA">
        <w:rPr>
          <w:rFonts w:cstheme="minorHAnsi"/>
          <w:color w:val="000000"/>
          <w:szCs w:val="24"/>
        </w:rPr>
        <w:t>Williamson Act contracts covering approximately 2,566 separate APNs in Siskiyou County.</w:t>
      </w:r>
    </w:p>
    <w:p w14:paraId="3B1BCD56" w14:textId="644A82FF" w:rsidR="002058CE" w:rsidRDefault="00071E16" w:rsidP="00F91644">
      <w:pPr>
        <w:rPr>
          <w:rFonts w:cstheme="minorHAnsi"/>
          <w:color w:val="000000"/>
          <w:szCs w:val="24"/>
        </w:rPr>
      </w:pPr>
      <w:r>
        <w:rPr>
          <w:rFonts w:cstheme="minorHAnsi"/>
          <w:color w:val="000000"/>
          <w:szCs w:val="24"/>
        </w:rPr>
        <w:t>On July 1, 2021, Planning staff mailed out a survey request to properties</w:t>
      </w:r>
      <w:r w:rsidR="002368E8">
        <w:rPr>
          <w:rFonts w:cstheme="minorHAnsi"/>
          <w:color w:val="000000"/>
          <w:szCs w:val="24"/>
        </w:rPr>
        <w:t xml:space="preserve"> under Williamson Act contract to gather agricultural production information to ensure compliance with the intention of the Williamson Act and County policies. </w:t>
      </w:r>
      <w:r w:rsidR="009A217C" w:rsidRPr="008E5028">
        <w:rPr>
          <w:rFonts w:cstheme="minorHAnsi"/>
          <w:color w:val="000000"/>
          <w:szCs w:val="24"/>
        </w:rPr>
        <w:t>As a result of compliance monitoring</w:t>
      </w:r>
      <w:r w:rsidR="00D80AEA">
        <w:rPr>
          <w:rFonts w:cstheme="minorHAnsi"/>
          <w:color w:val="000000"/>
          <w:szCs w:val="24"/>
        </w:rPr>
        <w:t>,</w:t>
      </w:r>
      <w:r w:rsidR="009A217C" w:rsidRPr="008E5028">
        <w:rPr>
          <w:rFonts w:cstheme="minorHAnsi"/>
          <w:color w:val="000000"/>
          <w:szCs w:val="24"/>
        </w:rPr>
        <w:t xml:space="preserve"> </w:t>
      </w:r>
      <w:r w:rsidR="00D80AEA" w:rsidRPr="00F753AF">
        <w:rPr>
          <w:rFonts w:cstheme="minorHAnsi"/>
          <w:color w:val="000000"/>
          <w:szCs w:val="24"/>
        </w:rPr>
        <w:t>seven</w:t>
      </w:r>
      <w:r w:rsidR="009A217C" w:rsidRPr="008E5028">
        <w:rPr>
          <w:rFonts w:cstheme="minorHAnsi"/>
          <w:color w:val="000000"/>
          <w:szCs w:val="24"/>
        </w:rPr>
        <w:t xml:space="preserve"> contracts </w:t>
      </w:r>
      <w:r w:rsidR="00591EAF">
        <w:rPr>
          <w:rFonts w:cstheme="minorHAnsi"/>
          <w:color w:val="000000"/>
          <w:szCs w:val="24"/>
        </w:rPr>
        <w:t xml:space="preserve">covering 26 separate APNs </w:t>
      </w:r>
      <w:r w:rsidR="009A217C" w:rsidRPr="008E5028">
        <w:rPr>
          <w:rFonts w:cstheme="minorHAnsi"/>
          <w:color w:val="000000"/>
          <w:szCs w:val="24"/>
        </w:rPr>
        <w:t xml:space="preserve">have been identified </w:t>
      </w:r>
      <w:r w:rsidR="009773D7" w:rsidRPr="008E5028">
        <w:rPr>
          <w:rFonts w:cstheme="minorHAnsi"/>
          <w:color w:val="000000"/>
          <w:szCs w:val="24"/>
        </w:rPr>
        <w:t xml:space="preserve">that do not meet </w:t>
      </w:r>
      <w:r w:rsidR="00D80AEA">
        <w:rPr>
          <w:rFonts w:cstheme="minorHAnsi"/>
          <w:color w:val="000000"/>
          <w:szCs w:val="24"/>
        </w:rPr>
        <w:t>the intention of</w:t>
      </w:r>
      <w:r w:rsidR="00D80AEA" w:rsidRPr="008E5028">
        <w:rPr>
          <w:rFonts w:cstheme="minorHAnsi"/>
          <w:color w:val="000000"/>
          <w:szCs w:val="24"/>
        </w:rPr>
        <w:t xml:space="preserve"> </w:t>
      </w:r>
      <w:r w:rsidR="009773D7" w:rsidRPr="008E5028">
        <w:rPr>
          <w:rFonts w:cstheme="minorHAnsi"/>
          <w:color w:val="000000"/>
          <w:szCs w:val="24"/>
        </w:rPr>
        <w:t>the Williamson Act and/or our county policies</w:t>
      </w:r>
      <w:r w:rsidR="00D80AEA">
        <w:rPr>
          <w:rFonts w:cstheme="minorHAnsi"/>
          <w:color w:val="000000"/>
          <w:szCs w:val="24"/>
        </w:rPr>
        <w:t xml:space="preserve"> </w:t>
      </w:r>
      <w:r w:rsidR="002368E8">
        <w:rPr>
          <w:rFonts w:cstheme="minorHAnsi"/>
          <w:color w:val="000000"/>
          <w:szCs w:val="24"/>
        </w:rPr>
        <w:t>due to either non-response, information provided on the survey response, and/or past</w:t>
      </w:r>
      <w:r w:rsidR="00627429">
        <w:rPr>
          <w:rFonts w:cstheme="minorHAnsi"/>
          <w:color w:val="000000"/>
          <w:szCs w:val="24"/>
        </w:rPr>
        <w:t>/current</w:t>
      </w:r>
      <w:r w:rsidR="002368E8">
        <w:rPr>
          <w:rFonts w:cstheme="minorHAnsi"/>
          <w:color w:val="000000"/>
          <w:szCs w:val="24"/>
        </w:rPr>
        <w:t xml:space="preserve"> activities. </w:t>
      </w:r>
      <w:r w:rsidR="00DF5356">
        <w:rPr>
          <w:rFonts w:cstheme="minorHAnsi"/>
          <w:color w:val="000000"/>
          <w:szCs w:val="24"/>
        </w:rPr>
        <w:t xml:space="preserve">The seven contracts and associated APNs </w:t>
      </w:r>
      <w:r w:rsidR="00AF2A61">
        <w:rPr>
          <w:rFonts w:cstheme="minorHAnsi"/>
          <w:color w:val="000000"/>
          <w:szCs w:val="24"/>
        </w:rPr>
        <w:t xml:space="preserve">are listed below and </w:t>
      </w:r>
      <w:r w:rsidR="00DF5356">
        <w:rPr>
          <w:rFonts w:cstheme="minorHAnsi"/>
          <w:color w:val="000000"/>
          <w:szCs w:val="24"/>
        </w:rPr>
        <w:t>are outlined in Exhibit A-1 to the attached Resolution</w:t>
      </w:r>
      <w:r w:rsidR="00F753AF">
        <w:rPr>
          <w:rFonts w:cstheme="minorHAnsi"/>
          <w:color w:val="000000"/>
          <w:szCs w:val="24"/>
        </w:rPr>
        <w:t>. T</w:t>
      </w:r>
      <w:r w:rsidR="00DF5356">
        <w:rPr>
          <w:rFonts w:cstheme="minorHAnsi"/>
          <w:color w:val="000000"/>
          <w:szCs w:val="24"/>
        </w:rPr>
        <w:t>he recorded contracts are</w:t>
      </w:r>
      <w:r w:rsidR="00F753AF">
        <w:rPr>
          <w:rFonts w:cstheme="minorHAnsi"/>
          <w:color w:val="000000"/>
          <w:szCs w:val="24"/>
        </w:rPr>
        <w:t xml:space="preserve"> also</w:t>
      </w:r>
      <w:r w:rsidR="00DF5356">
        <w:rPr>
          <w:rFonts w:cstheme="minorHAnsi"/>
          <w:color w:val="000000"/>
          <w:szCs w:val="24"/>
        </w:rPr>
        <w:t xml:space="preserve"> included in Exhibit A-3 to the attached Resolution.</w:t>
      </w:r>
      <w:r w:rsidR="00F753AF">
        <w:rPr>
          <w:rFonts w:cstheme="minorHAnsi"/>
          <w:color w:val="000000"/>
          <w:szCs w:val="24"/>
        </w:rPr>
        <w:t xml:space="preserve"> In addition, a general vicinity map of the seven contracts recommended for issuance of notice of non-renewal is included on page 2 of this staff report.</w:t>
      </w:r>
    </w:p>
    <w:p w14:paraId="0834F821" w14:textId="12E48155" w:rsidR="00F753AF" w:rsidRDefault="00AF2A61" w:rsidP="00F753AF">
      <w:pPr>
        <w:pStyle w:val="ListParagraph"/>
        <w:numPr>
          <w:ilvl w:val="0"/>
          <w:numId w:val="13"/>
        </w:numPr>
        <w:rPr>
          <w:rFonts w:cstheme="minorHAnsi"/>
          <w:color w:val="000000"/>
          <w:szCs w:val="24"/>
        </w:rPr>
      </w:pPr>
      <w:r w:rsidRPr="00F753AF">
        <w:rPr>
          <w:rFonts w:cstheme="minorHAnsi"/>
          <w:color w:val="000000"/>
          <w:szCs w:val="24"/>
        </w:rPr>
        <w:t>Contract # 20032 –</w:t>
      </w:r>
      <w:r w:rsidR="006F5EFC" w:rsidRPr="00F753AF">
        <w:rPr>
          <w:rFonts w:cstheme="minorHAnsi"/>
          <w:color w:val="000000"/>
          <w:szCs w:val="24"/>
        </w:rPr>
        <w:t xml:space="preserve"> total of 69.1 acres</w:t>
      </w:r>
      <w:r w:rsidR="00F753AF">
        <w:rPr>
          <w:rFonts w:cstheme="minorHAnsi"/>
          <w:color w:val="000000"/>
          <w:szCs w:val="24"/>
        </w:rPr>
        <w:t xml:space="preserve">, </w:t>
      </w:r>
      <w:r w:rsidRPr="00E4602C">
        <w:rPr>
          <w:rFonts w:cstheme="minorHAnsi"/>
          <w:color w:val="000000"/>
          <w:szCs w:val="24"/>
        </w:rPr>
        <w:t>includes</w:t>
      </w:r>
      <w:r w:rsidR="00F753AF">
        <w:rPr>
          <w:rFonts w:cstheme="minorHAnsi"/>
          <w:color w:val="000000"/>
          <w:szCs w:val="24"/>
        </w:rPr>
        <w:t>:</w:t>
      </w:r>
      <w:r w:rsidRPr="00E4602C">
        <w:rPr>
          <w:rFonts w:cstheme="minorHAnsi"/>
          <w:color w:val="000000"/>
          <w:szCs w:val="24"/>
        </w:rPr>
        <w:t xml:space="preserve"> APN 022-230-440</w:t>
      </w:r>
    </w:p>
    <w:p w14:paraId="22895D5B" w14:textId="38119279" w:rsidR="00F753AF" w:rsidRDefault="00AF2A61" w:rsidP="00F753AF">
      <w:pPr>
        <w:pStyle w:val="ListParagraph"/>
        <w:numPr>
          <w:ilvl w:val="0"/>
          <w:numId w:val="13"/>
        </w:numPr>
        <w:rPr>
          <w:rFonts w:cstheme="minorHAnsi"/>
          <w:color w:val="000000"/>
          <w:szCs w:val="24"/>
        </w:rPr>
      </w:pPr>
      <w:r w:rsidRPr="00F753AF">
        <w:rPr>
          <w:rFonts w:cstheme="minorHAnsi"/>
          <w:color w:val="000000"/>
          <w:szCs w:val="24"/>
        </w:rPr>
        <w:t>Contract # 710</w:t>
      </w:r>
      <w:r w:rsidR="00666486">
        <w:rPr>
          <w:rFonts w:cstheme="minorHAnsi"/>
          <w:color w:val="000000"/>
          <w:szCs w:val="24"/>
        </w:rPr>
        <w:t>69</w:t>
      </w:r>
      <w:r w:rsidRPr="00F753AF">
        <w:rPr>
          <w:rFonts w:cstheme="minorHAnsi"/>
          <w:color w:val="000000"/>
          <w:szCs w:val="24"/>
        </w:rPr>
        <w:t xml:space="preserve">B – </w:t>
      </w:r>
      <w:r w:rsidR="006F5EFC" w:rsidRPr="00F753AF">
        <w:rPr>
          <w:rFonts w:cstheme="minorHAnsi"/>
          <w:color w:val="000000"/>
          <w:szCs w:val="24"/>
        </w:rPr>
        <w:t>total of 160 acres</w:t>
      </w:r>
      <w:r w:rsidR="00F753AF">
        <w:rPr>
          <w:rFonts w:cstheme="minorHAnsi"/>
          <w:color w:val="000000"/>
          <w:szCs w:val="24"/>
        </w:rPr>
        <w:t xml:space="preserve">, </w:t>
      </w:r>
      <w:r w:rsidR="006F5EFC" w:rsidRPr="00F753AF">
        <w:rPr>
          <w:rFonts w:cstheme="minorHAnsi"/>
          <w:color w:val="000000"/>
          <w:szCs w:val="24"/>
        </w:rPr>
        <w:t>i</w:t>
      </w:r>
      <w:r w:rsidRPr="00F753AF">
        <w:rPr>
          <w:rFonts w:cstheme="minorHAnsi"/>
          <w:color w:val="000000"/>
          <w:szCs w:val="24"/>
        </w:rPr>
        <w:t>ncludes</w:t>
      </w:r>
      <w:r w:rsidR="00F753AF">
        <w:rPr>
          <w:rFonts w:cstheme="minorHAnsi"/>
          <w:color w:val="000000"/>
          <w:szCs w:val="24"/>
        </w:rPr>
        <w:t>:</w:t>
      </w:r>
      <w:r w:rsidRPr="00F753AF">
        <w:rPr>
          <w:rFonts w:cstheme="minorHAnsi"/>
          <w:color w:val="000000"/>
          <w:szCs w:val="24"/>
        </w:rPr>
        <w:t xml:space="preserve"> </w:t>
      </w:r>
      <w:r w:rsidR="006F5EFC" w:rsidRPr="00F753AF">
        <w:rPr>
          <w:rFonts w:cstheme="minorHAnsi"/>
          <w:color w:val="000000"/>
          <w:szCs w:val="24"/>
        </w:rPr>
        <w:t xml:space="preserve">APN </w:t>
      </w:r>
      <w:r w:rsidRPr="00F753AF">
        <w:rPr>
          <w:rFonts w:cstheme="minorHAnsi"/>
          <w:color w:val="000000"/>
          <w:szCs w:val="24"/>
        </w:rPr>
        <w:t>041-150-010</w:t>
      </w:r>
    </w:p>
    <w:p w14:paraId="47EB1194" w14:textId="39356CE8" w:rsidR="00F753AF" w:rsidRDefault="00AF2A61" w:rsidP="00F753AF">
      <w:pPr>
        <w:pStyle w:val="ListParagraph"/>
        <w:numPr>
          <w:ilvl w:val="0"/>
          <w:numId w:val="13"/>
        </w:numPr>
        <w:rPr>
          <w:rFonts w:cstheme="minorHAnsi"/>
          <w:color w:val="000000"/>
          <w:szCs w:val="24"/>
        </w:rPr>
      </w:pPr>
      <w:r w:rsidRPr="00F753AF">
        <w:rPr>
          <w:rFonts w:cstheme="minorHAnsi"/>
          <w:color w:val="000000"/>
          <w:szCs w:val="24"/>
        </w:rPr>
        <w:t>Contract # 73019 –</w:t>
      </w:r>
      <w:r w:rsidR="006F5EFC" w:rsidRPr="00F753AF">
        <w:rPr>
          <w:rFonts w:cstheme="minorHAnsi"/>
          <w:color w:val="000000"/>
          <w:szCs w:val="24"/>
        </w:rPr>
        <w:t xml:space="preserve"> total of 120 acres</w:t>
      </w:r>
      <w:r w:rsidR="00F753AF">
        <w:rPr>
          <w:rFonts w:cstheme="minorHAnsi"/>
          <w:color w:val="000000"/>
          <w:szCs w:val="24"/>
        </w:rPr>
        <w:t xml:space="preserve">, </w:t>
      </w:r>
      <w:r w:rsidR="006F5EFC" w:rsidRPr="00F753AF">
        <w:rPr>
          <w:rFonts w:cstheme="minorHAnsi"/>
          <w:color w:val="000000"/>
          <w:szCs w:val="24"/>
        </w:rPr>
        <w:t>i</w:t>
      </w:r>
      <w:r w:rsidRPr="00F753AF">
        <w:rPr>
          <w:rFonts w:cstheme="minorHAnsi"/>
          <w:color w:val="000000"/>
          <w:szCs w:val="24"/>
        </w:rPr>
        <w:t>ncludes</w:t>
      </w:r>
      <w:r w:rsidR="00F753AF">
        <w:rPr>
          <w:rFonts w:cstheme="minorHAnsi"/>
          <w:color w:val="000000"/>
          <w:szCs w:val="24"/>
        </w:rPr>
        <w:t>:</w:t>
      </w:r>
      <w:r w:rsidRPr="00F753AF">
        <w:rPr>
          <w:rFonts w:cstheme="minorHAnsi"/>
          <w:color w:val="000000"/>
          <w:szCs w:val="24"/>
        </w:rPr>
        <w:t xml:space="preserve"> </w:t>
      </w:r>
      <w:r w:rsidR="006F5EFC" w:rsidRPr="00F753AF">
        <w:rPr>
          <w:rFonts w:cstheme="minorHAnsi"/>
          <w:color w:val="000000"/>
          <w:szCs w:val="24"/>
        </w:rPr>
        <w:t>APNs</w:t>
      </w:r>
      <w:r w:rsidRPr="00F753AF">
        <w:rPr>
          <w:rFonts w:cstheme="minorHAnsi"/>
          <w:color w:val="000000"/>
          <w:szCs w:val="24"/>
        </w:rPr>
        <w:t xml:space="preserve"> 010-140-230, 010-150-050 and 010-150-180</w:t>
      </w:r>
    </w:p>
    <w:p w14:paraId="5BD1324F" w14:textId="28BC3105" w:rsidR="00F753AF" w:rsidRDefault="006F5EFC" w:rsidP="00F753AF">
      <w:pPr>
        <w:pStyle w:val="ListParagraph"/>
        <w:numPr>
          <w:ilvl w:val="0"/>
          <w:numId w:val="13"/>
        </w:numPr>
        <w:rPr>
          <w:rFonts w:cstheme="minorHAnsi"/>
          <w:color w:val="000000"/>
          <w:szCs w:val="24"/>
        </w:rPr>
      </w:pPr>
      <w:r w:rsidRPr="00F753AF">
        <w:rPr>
          <w:rFonts w:cstheme="minorHAnsi"/>
          <w:color w:val="000000"/>
          <w:szCs w:val="24"/>
        </w:rPr>
        <w:t>Contract # 76023 – total of 769.14 acres</w:t>
      </w:r>
      <w:r w:rsidR="00F753AF">
        <w:rPr>
          <w:rFonts w:cstheme="minorHAnsi"/>
          <w:color w:val="000000"/>
          <w:szCs w:val="24"/>
        </w:rPr>
        <w:t xml:space="preserve">, </w:t>
      </w:r>
      <w:r w:rsidRPr="00F753AF">
        <w:rPr>
          <w:rFonts w:cstheme="minorHAnsi"/>
          <w:color w:val="000000"/>
          <w:szCs w:val="24"/>
        </w:rPr>
        <w:t>includes</w:t>
      </w:r>
      <w:r w:rsidR="00F753AF">
        <w:rPr>
          <w:rFonts w:cstheme="minorHAnsi"/>
          <w:color w:val="000000"/>
          <w:szCs w:val="24"/>
        </w:rPr>
        <w:t>:</w:t>
      </w:r>
      <w:r w:rsidRPr="00F753AF">
        <w:rPr>
          <w:rFonts w:cstheme="minorHAnsi"/>
          <w:color w:val="000000"/>
          <w:szCs w:val="24"/>
        </w:rPr>
        <w:t xml:space="preserve"> APNs 019-010-080 and 019-021-070</w:t>
      </w:r>
    </w:p>
    <w:p w14:paraId="73F0B6FA" w14:textId="421FFBB3" w:rsidR="00F753AF" w:rsidRDefault="006F5EFC" w:rsidP="00F753AF">
      <w:pPr>
        <w:pStyle w:val="ListParagraph"/>
        <w:numPr>
          <w:ilvl w:val="0"/>
          <w:numId w:val="13"/>
        </w:numPr>
        <w:rPr>
          <w:rFonts w:cstheme="minorHAnsi"/>
          <w:color w:val="000000"/>
          <w:szCs w:val="24"/>
        </w:rPr>
      </w:pPr>
      <w:r w:rsidRPr="00F753AF">
        <w:rPr>
          <w:rFonts w:cstheme="minorHAnsi"/>
          <w:color w:val="000000"/>
          <w:szCs w:val="24"/>
        </w:rPr>
        <w:t xml:space="preserve">Contract # </w:t>
      </w:r>
      <w:r w:rsidR="00DF606C" w:rsidRPr="00F753AF">
        <w:rPr>
          <w:rFonts w:cstheme="minorHAnsi"/>
          <w:color w:val="000000"/>
          <w:szCs w:val="24"/>
        </w:rPr>
        <w:t>76025 – total of 881 acres</w:t>
      </w:r>
      <w:r w:rsidR="00F753AF">
        <w:rPr>
          <w:rFonts w:cstheme="minorHAnsi"/>
          <w:color w:val="000000"/>
          <w:szCs w:val="24"/>
        </w:rPr>
        <w:t xml:space="preserve">, </w:t>
      </w:r>
      <w:r w:rsidR="00DF606C" w:rsidRPr="00F753AF">
        <w:rPr>
          <w:rFonts w:cstheme="minorHAnsi"/>
          <w:color w:val="000000"/>
          <w:szCs w:val="24"/>
        </w:rPr>
        <w:t>includes</w:t>
      </w:r>
      <w:r w:rsidR="00F753AF">
        <w:rPr>
          <w:rFonts w:cstheme="minorHAnsi"/>
          <w:color w:val="000000"/>
          <w:szCs w:val="24"/>
        </w:rPr>
        <w:t>:</w:t>
      </w:r>
      <w:r w:rsidR="00DF606C" w:rsidRPr="00F753AF">
        <w:rPr>
          <w:rFonts w:cstheme="minorHAnsi"/>
          <w:color w:val="000000"/>
          <w:szCs w:val="24"/>
        </w:rPr>
        <w:t xml:space="preserve"> APNs 010-140-200, 010-140-240, 010-140-250, 010-140-420, 010-140-430, 010-150-260, 010-150-270, 010-150-320 and 010-150-330</w:t>
      </w:r>
    </w:p>
    <w:p w14:paraId="7E4DC842" w14:textId="73D4DFD1" w:rsidR="00F753AF" w:rsidRDefault="00DF606C" w:rsidP="00F753AF">
      <w:pPr>
        <w:pStyle w:val="ListParagraph"/>
        <w:numPr>
          <w:ilvl w:val="0"/>
          <w:numId w:val="13"/>
        </w:numPr>
        <w:rPr>
          <w:rFonts w:cstheme="minorHAnsi"/>
          <w:color w:val="000000"/>
          <w:szCs w:val="24"/>
        </w:rPr>
      </w:pPr>
      <w:r w:rsidRPr="00F753AF">
        <w:rPr>
          <w:rFonts w:cstheme="minorHAnsi"/>
          <w:color w:val="000000"/>
          <w:szCs w:val="24"/>
        </w:rPr>
        <w:t>Contract # 76033 – total of 985.8 acres</w:t>
      </w:r>
      <w:r w:rsidR="00F753AF">
        <w:rPr>
          <w:rFonts w:cstheme="minorHAnsi"/>
          <w:color w:val="000000"/>
          <w:szCs w:val="24"/>
        </w:rPr>
        <w:t xml:space="preserve">, </w:t>
      </w:r>
      <w:r w:rsidRPr="00F753AF">
        <w:rPr>
          <w:rFonts w:cstheme="minorHAnsi"/>
          <w:color w:val="000000"/>
          <w:szCs w:val="24"/>
        </w:rPr>
        <w:t>includes</w:t>
      </w:r>
      <w:r w:rsidR="00F753AF">
        <w:rPr>
          <w:rFonts w:cstheme="minorHAnsi"/>
          <w:color w:val="000000"/>
          <w:szCs w:val="24"/>
        </w:rPr>
        <w:t>:</w:t>
      </w:r>
      <w:r w:rsidRPr="00F753AF">
        <w:rPr>
          <w:rFonts w:cstheme="minorHAnsi"/>
          <w:color w:val="000000"/>
          <w:szCs w:val="24"/>
        </w:rPr>
        <w:t xml:space="preserve"> APNs 002-150-040, 002-170-070, 002-170-240, 002-170-250, 002-170-270, 002-330-250, 010-010-550, 010-140-020 and 002-170-260</w:t>
      </w:r>
    </w:p>
    <w:p w14:paraId="1A2C639A" w14:textId="489B43E5" w:rsidR="00DF606C" w:rsidRPr="00F753AF" w:rsidRDefault="00DF606C" w:rsidP="00E4602C">
      <w:pPr>
        <w:pStyle w:val="ListParagraph"/>
        <w:numPr>
          <w:ilvl w:val="0"/>
          <w:numId w:val="13"/>
        </w:numPr>
        <w:rPr>
          <w:rFonts w:cstheme="minorHAnsi"/>
          <w:color w:val="000000"/>
          <w:szCs w:val="24"/>
        </w:rPr>
      </w:pPr>
      <w:r w:rsidRPr="00F753AF">
        <w:rPr>
          <w:rFonts w:cstheme="minorHAnsi"/>
          <w:color w:val="000000"/>
          <w:szCs w:val="24"/>
        </w:rPr>
        <w:t>Contract # 78015 – total of 52 acres and includes APN 038-130-010</w:t>
      </w:r>
    </w:p>
    <w:p w14:paraId="307CAB71" w14:textId="560FFC65" w:rsidR="004C4356" w:rsidRDefault="004C4356" w:rsidP="00F91644">
      <w:pPr>
        <w:rPr>
          <w:rFonts w:cstheme="minorHAnsi"/>
          <w:color w:val="000000"/>
          <w:szCs w:val="24"/>
        </w:rPr>
      </w:pPr>
      <w:r>
        <w:rPr>
          <w:rFonts w:cstheme="minorHAnsi"/>
          <w:noProof/>
          <w:color w:val="000000"/>
          <w:szCs w:val="24"/>
        </w:rPr>
        <w:lastRenderedPageBreak/>
        <w:drawing>
          <wp:inline distT="0" distB="0" distL="0" distR="0" wp14:anchorId="6014DE60" wp14:editId="2683F8CF">
            <wp:extent cx="6309360" cy="331470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8">
                      <a:extLst>
                        <a:ext uri="{28A0092B-C50C-407E-A947-70E740481C1C}">
                          <a14:useLocalDpi xmlns:a14="http://schemas.microsoft.com/office/drawing/2010/main" val="0"/>
                        </a:ext>
                      </a:extLst>
                    </a:blip>
                    <a:srcRect t="12815" b="19198"/>
                    <a:stretch/>
                  </pic:blipFill>
                  <pic:spPr bwMode="auto">
                    <a:xfrm>
                      <a:off x="0" y="0"/>
                      <a:ext cx="6309360" cy="3314700"/>
                    </a:xfrm>
                    <a:prstGeom prst="rect">
                      <a:avLst/>
                    </a:prstGeom>
                    <a:ln>
                      <a:noFill/>
                    </a:ln>
                    <a:extLst>
                      <a:ext uri="{53640926-AAD7-44D8-BBD7-CCE9431645EC}">
                        <a14:shadowObscured xmlns:a14="http://schemas.microsoft.com/office/drawing/2010/main"/>
                      </a:ext>
                    </a:extLst>
                  </pic:spPr>
                </pic:pic>
              </a:graphicData>
            </a:graphic>
          </wp:inline>
        </w:drawing>
      </w:r>
    </w:p>
    <w:p w14:paraId="3E528BAE" w14:textId="3F4E0BCC" w:rsidR="00577385" w:rsidRDefault="00577385" w:rsidP="00F91644">
      <w:pPr>
        <w:rPr>
          <w:rFonts w:cstheme="minorHAnsi"/>
          <w:color w:val="000000"/>
          <w:szCs w:val="24"/>
        </w:rPr>
      </w:pPr>
      <w:r>
        <w:rPr>
          <w:rFonts w:cstheme="minorHAnsi"/>
          <w:noProof/>
          <w:color w:val="000000"/>
          <w:szCs w:val="24"/>
        </w:rPr>
        <w:drawing>
          <wp:inline distT="0" distB="0" distL="0" distR="0" wp14:anchorId="2354577C" wp14:editId="6BC4189C">
            <wp:extent cx="6309360" cy="156972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9">
                      <a:extLst>
                        <a:ext uri="{28A0092B-C50C-407E-A947-70E740481C1C}">
                          <a14:useLocalDpi xmlns:a14="http://schemas.microsoft.com/office/drawing/2010/main" val="0"/>
                        </a:ext>
                      </a:extLst>
                    </a:blip>
                    <a:srcRect t="14691" b="53112"/>
                    <a:stretch/>
                  </pic:blipFill>
                  <pic:spPr bwMode="auto">
                    <a:xfrm>
                      <a:off x="0" y="0"/>
                      <a:ext cx="6309360" cy="1569720"/>
                    </a:xfrm>
                    <a:prstGeom prst="rect">
                      <a:avLst/>
                    </a:prstGeom>
                    <a:ln>
                      <a:noFill/>
                    </a:ln>
                    <a:extLst>
                      <a:ext uri="{53640926-AAD7-44D8-BBD7-CCE9431645EC}">
                        <a14:shadowObscured xmlns:a14="http://schemas.microsoft.com/office/drawing/2010/main"/>
                      </a:ext>
                    </a:extLst>
                  </pic:spPr>
                </pic:pic>
              </a:graphicData>
            </a:graphic>
          </wp:inline>
        </w:drawing>
      </w:r>
    </w:p>
    <w:p w14:paraId="3027772A" w14:textId="35173522" w:rsidR="00577385" w:rsidRDefault="00577385" w:rsidP="00F91644">
      <w:pPr>
        <w:rPr>
          <w:rFonts w:cstheme="minorHAnsi"/>
          <w:color w:val="000000"/>
          <w:szCs w:val="24"/>
        </w:rPr>
      </w:pPr>
      <w:r>
        <w:rPr>
          <w:rFonts w:cstheme="minorHAnsi"/>
          <w:noProof/>
          <w:color w:val="000000"/>
          <w:szCs w:val="24"/>
        </w:rPr>
        <w:drawing>
          <wp:inline distT="0" distB="0" distL="0" distR="0" wp14:anchorId="565E2C12" wp14:editId="74E4DD5A">
            <wp:extent cx="6309360" cy="3253740"/>
            <wp:effectExtent l="0" t="0" r="0" b="381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10">
                      <a:extLst>
                        <a:ext uri="{28A0092B-C50C-407E-A947-70E740481C1C}">
                          <a14:useLocalDpi xmlns:a14="http://schemas.microsoft.com/office/drawing/2010/main" val="0"/>
                        </a:ext>
                      </a:extLst>
                    </a:blip>
                    <a:srcRect t="17817" b="15447"/>
                    <a:stretch/>
                  </pic:blipFill>
                  <pic:spPr bwMode="auto">
                    <a:xfrm>
                      <a:off x="0" y="0"/>
                      <a:ext cx="6309360" cy="3253740"/>
                    </a:xfrm>
                    <a:prstGeom prst="rect">
                      <a:avLst/>
                    </a:prstGeom>
                    <a:ln>
                      <a:noFill/>
                    </a:ln>
                    <a:extLst>
                      <a:ext uri="{53640926-AAD7-44D8-BBD7-CCE9431645EC}">
                        <a14:shadowObscured xmlns:a14="http://schemas.microsoft.com/office/drawing/2010/main"/>
                      </a:ext>
                    </a:extLst>
                  </pic:spPr>
                </pic:pic>
              </a:graphicData>
            </a:graphic>
          </wp:inline>
        </w:drawing>
      </w:r>
    </w:p>
    <w:p w14:paraId="336C2258" w14:textId="780BFB19" w:rsidR="00645A04" w:rsidRPr="008E5028" w:rsidRDefault="007B61D4" w:rsidP="004F7B0D">
      <w:pPr>
        <w:rPr>
          <w:rFonts w:cstheme="minorHAnsi"/>
          <w:color w:val="000000"/>
          <w:szCs w:val="24"/>
        </w:rPr>
      </w:pPr>
      <w:r w:rsidRPr="008E5028">
        <w:rPr>
          <w:rFonts w:cstheme="minorHAnsi"/>
          <w:color w:val="000000"/>
          <w:szCs w:val="24"/>
        </w:rPr>
        <w:lastRenderedPageBreak/>
        <w:t xml:space="preserve">A </w:t>
      </w:r>
      <w:r w:rsidR="00591EAF">
        <w:rPr>
          <w:rFonts w:cstheme="minorHAnsi"/>
          <w:color w:val="000000"/>
          <w:szCs w:val="24"/>
        </w:rPr>
        <w:t xml:space="preserve">notice of public hearing relating to the intention of </w:t>
      </w:r>
      <w:r w:rsidR="000D7CF2">
        <w:rPr>
          <w:rFonts w:cstheme="minorHAnsi"/>
          <w:color w:val="000000"/>
          <w:szCs w:val="24"/>
        </w:rPr>
        <w:t xml:space="preserve">issuing a notice of </w:t>
      </w:r>
      <w:r w:rsidR="00591EAF">
        <w:rPr>
          <w:rFonts w:cstheme="minorHAnsi"/>
          <w:color w:val="000000"/>
          <w:szCs w:val="24"/>
        </w:rPr>
        <w:t xml:space="preserve">non-renewal </w:t>
      </w:r>
      <w:r w:rsidRPr="008E5028">
        <w:rPr>
          <w:rFonts w:cstheme="minorHAnsi"/>
          <w:color w:val="000000"/>
          <w:szCs w:val="24"/>
        </w:rPr>
        <w:t xml:space="preserve">was mailed on July 28, </w:t>
      </w:r>
      <w:r w:rsidR="00D80AEA" w:rsidRPr="00DF744B">
        <w:rPr>
          <w:rFonts w:cstheme="minorHAnsi"/>
          <w:color w:val="000000"/>
          <w:szCs w:val="24"/>
        </w:rPr>
        <w:t>2021</w:t>
      </w:r>
      <w:r w:rsidRPr="008E5028">
        <w:rPr>
          <w:rFonts w:cstheme="minorHAnsi"/>
          <w:color w:val="000000"/>
          <w:szCs w:val="24"/>
        </w:rPr>
        <w:t xml:space="preserve"> to a</w:t>
      </w:r>
      <w:r w:rsidR="009A217C" w:rsidRPr="008E5028">
        <w:rPr>
          <w:rFonts w:cstheme="minorHAnsi"/>
          <w:color w:val="000000"/>
          <w:szCs w:val="24"/>
        </w:rPr>
        <w:t xml:space="preserve">ll contract holders </w:t>
      </w:r>
      <w:r w:rsidR="00591EAF">
        <w:rPr>
          <w:rFonts w:cstheme="minorHAnsi"/>
          <w:color w:val="000000"/>
          <w:szCs w:val="24"/>
        </w:rPr>
        <w:t>of the seven Williamson Act contracts referenced above</w:t>
      </w:r>
      <w:r w:rsidR="00627429">
        <w:rPr>
          <w:rFonts w:cstheme="minorHAnsi"/>
          <w:color w:val="000000"/>
          <w:szCs w:val="24"/>
        </w:rPr>
        <w:t>, which</w:t>
      </w:r>
      <w:r w:rsidR="00591EAF">
        <w:rPr>
          <w:rFonts w:cstheme="minorHAnsi"/>
          <w:color w:val="000000"/>
          <w:szCs w:val="24"/>
        </w:rPr>
        <w:t xml:space="preserve"> </w:t>
      </w:r>
      <w:r w:rsidRPr="008E5028">
        <w:rPr>
          <w:rFonts w:cstheme="minorHAnsi"/>
          <w:color w:val="000000"/>
          <w:szCs w:val="24"/>
        </w:rPr>
        <w:t>notifi</w:t>
      </w:r>
      <w:r w:rsidR="00627429">
        <w:rPr>
          <w:rFonts w:cstheme="minorHAnsi"/>
          <w:color w:val="000000"/>
          <w:szCs w:val="24"/>
        </w:rPr>
        <w:t>ed</w:t>
      </w:r>
      <w:r w:rsidRPr="008E5028">
        <w:rPr>
          <w:rFonts w:cstheme="minorHAnsi"/>
          <w:color w:val="000000"/>
          <w:szCs w:val="24"/>
        </w:rPr>
        <w:t xml:space="preserve"> them</w:t>
      </w:r>
      <w:r w:rsidR="009A217C" w:rsidRPr="008E5028">
        <w:rPr>
          <w:rFonts w:cstheme="minorHAnsi"/>
          <w:color w:val="000000"/>
          <w:szCs w:val="24"/>
        </w:rPr>
        <w:t xml:space="preserve"> that their contracts </w:t>
      </w:r>
      <w:r w:rsidR="002368E8">
        <w:rPr>
          <w:rFonts w:cstheme="minorHAnsi"/>
          <w:color w:val="000000"/>
          <w:szCs w:val="24"/>
        </w:rPr>
        <w:t>are being</w:t>
      </w:r>
      <w:r w:rsidR="009A217C" w:rsidRPr="008E5028">
        <w:rPr>
          <w:rFonts w:cstheme="minorHAnsi"/>
          <w:color w:val="000000"/>
          <w:szCs w:val="24"/>
        </w:rPr>
        <w:t xml:space="preserve"> recommended for non-renewal.</w:t>
      </w:r>
      <w:r w:rsidR="00591EAF" w:rsidRPr="00591EAF">
        <w:rPr>
          <w:rFonts w:cstheme="minorHAnsi"/>
          <w:color w:val="000000"/>
          <w:szCs w:val="24"/>
        </w:rPr>
        <w:t xml:space="preserve"> It is anticipated that additional properties under Williamson Act contract will be brought forward to the Board for consideration of intent to issue a notice of non-renewal</w:t>
      </w:r>
      <w:r w:rsidR="00591EAF">
        <w:rPr>
          <w:rFonts w:cstheme="minorHAnsi"/>
          <w:color w:val="000000"/>
          <w:szCs w:val="24"/>
        </w:rPr>
        <w:t>.</w:t>
      </w:r>
      <w:r w:rsidR="002058CE">
        <w:rPr>
          <w:rFonts w:cstheme="minorHAnsi"/>
          <w:color w:val="000000"/>
          <w:szCs w:val="24"/>
        </w:rPr>
        <w:t xml:space="preserve"> </w:t>
      </w:r>
      <w:r w:rsidR="00DE31B5" w:rsidRPr="008E5028">
        <w:rPr>
          <w:rFonts w:cstheme="minorHAnsi"/>
          <w:color w:val="000000"/>
          <w:szCs w:val="24"/>
        </w:rPr>
        <w:t xml:space="preserve">Notice of the project was published and posted as required prior to the Board of Supervisors meeting and </w:t>
      </w:r>
      <w:r w:rsidR="00DE31B5" w:rsidRPr="00E4602C">
        <w:rPr>
          <w:rFonts w:cstheme="minorHAnsi"/>
          <w:color w:val="000000"/>
          <w:szCs w:val="24"/>
        </w:rPr>
        <w:t>no public</w:t>
      </w:r>
      <w:r w:rsidR="00DE31B5" w:rsidRPr="008E5028">
        <w:rPr>
          <w:rFonts w:cstheme="minorHAnsi"/>
          <w:color w:val="000000"/>
          <w:szCs w:val="24"/>
        </w:rPr>
        <w:t xml:space="preserve"> comment was received as of the preparation of this staff report.</w:t>
      </w:r>
    </w:p>
    <w:p w14:paraId="5F030F5E" w14:textId="77777777" w:rsidR="00645A04" w:rsidRPr="00E4602C" w:rsidRDefault="00645A04" w:rsidP="00645A04">
      <w:pPr>
        <w:pStyle w:val="Heading2"/>
        <w:rPr>
          <w:rFonts w:cstheme="minorHAnsi"/>
        </w:rPr>
      </w:pPr>
      <w:r w:rsidRPr="00E4602C">
        <w:rPr>
          <w:rFonts w:cstheme="minorHAnsi"/>
        </w:rPr>
        <w:t>Discussion</w:t>
      </w:r>
    </w:p>
    <w:p w14:paraId="5598DDDA" w14:textId="7A05F71E" w:rsidR="00327CDE" w:rsidRDefault="00B63C06" w:rsidP="00645A04">
      <w:pPr>
        <w:rPr>
          <w:rFonts w:cstheme="minorHAnsi"/>
          <w:szCs w:val="24"/>
        </w:rPr>
      </w:pPr>
      <w:r w:rsidRPr="008E5028">
        <w:rPr>
          <w:rFonts w:cstheme="minorHAnsi"/>
          <w:szCs w:val="24"/>
        </w:rPr>
        <w:t>The Community Development Department has identified</w:t>
      </w:r>
      <w:r w:rsidR="007B61D4" w:rsidRPr="008E5028">
        <w:rPr>
          <w:rFonts w:cstheme="minorHAnsi"/>
          <w:szCs w:val="24"/>
        </w:rPr>
        <w:t xml:space="preserve"> </w:t>
      </w:r>
      <w:r w:rsidR="00475C52">
        <w:rPr>
          <w:rFonts w:cstheme="minorHAnsi"/>
          <w:szCs w:val="24"/>
        </w:rPr>
        <w:t>seven</w:t>
      </w:r>
      <w:r w:rsidRPr="008E5028">
        <w:rPr>
          <w:rFonts w:cstheme="minorHAnsi"/>
          <w:szCs w:val="24"/>
        </w:rPr>
        <w:t xml:space="preserve"> contracts </w:t>
      </w:r>
      <w:r w:rsidR="00627429">
        <w:rPr>
          <w:rFonts w:cstheme="minorHAnsi"/>
          <w:szCs w:val="24"/>
        </w:rPr>
        <w:t>for consideration of intent to issue a notice of non-renewal</w:t>
      </w:r>
      <w:r w:rsidRPr="008E5028">
        <w:rPr>
          <w:rFonts w:cstheme="minorHAnsi"/>
          <w:szCs w:val="24"/>
        </w:rPr>
        <w:t>.</w:t>
      </w:r>
      <w:r w:rsidR="00627429">
        <w:rPr>
          <w:rFonts w:cstheme="minorHAnsi"/>
          <w:szCs w:val="24"/>
        </w:rPr>
        <w:t xml:space="preserve"> </w:t>
      </w:r>
      <w:r w:rsidRPr="008E5028">
        <w:rPr>
          <w:rFonts w:cstheme="minorHAnsi"/>
          <w:szCs w:val="24"/>
        </w:rPr>
        <w:t xml:space="preserve">Should the Board </w:t>
      </w:r>
      <w:r w:rsidR="00475C52">
        <w:rPr>
          <w:rFonts w:cstheme="minorHAnsi"/>
          <w:szCs w:val="24"/>
        </w:rPr>
        <w:t xml:space="preserve">agree with staff’s recommendation and </w:t>
      </w:r>
      <w:r w:rsidRPr="008E5028">
        <w:rPr>
          <w:rFonts w:cstheme="minorHAnsi"/>
          <w:szCs w:val="24"/>
        </w:rPr>
        <w:t xml:space="preserve">authorize </w:t>
      </w:r>
      <w:r w:rsidR="00475C52">
        <w:rPr>
          <w:rFonts w:cstheme="minorHAnsi"/>
          <w:szCs w:val="24"/>
        </w:rPr>
        <w:t>staff to issue the notice of</w:t>
      </w:r>
      <w:r w:rsidRPr="008E5028">
        <w:rPr>
          <w:rFonts w:cstheme="minorHAnsi"/>
          <w:szCs w:val="24"/>
        </w:rPr>
        <w:t xml:space="preserve"> non-renewals, the Planning Department will file a Notice of Non-Renewal of </w:t>
      </w:r>
      <w:r w:rsidR="0011786C" w:rsidRPr="008E5028">
        <w:rPr>
          <w:rFonts w:cstheme="minorHAnsi"/>
          <w:szCs w:val="24"/>
        </w:rPr>
        <w:t xml:space="preserve">Williamson Act </w:t>
      </w:r>
      <w:r w:rsidR="005317F4" w:rsidRPr="008E5028">
        <w:rPr>
          <w:rFonts w:cstheme="minorHAnsi"/>
          <w:szCs w:val="24"/>
        </w:rPr>
        <w:t xml:space="preserve">Contract with the Assessor’s Office. The recordation will trigger property tax reassessment of the affected parcels and a nine-year period contract phase out will commence. </w:t>
      </w:r>
      <w:r w:rsidR="0011786C" w:rsidRPr="008E5028">
        <w:rPr>
          <w:rFonts w:cstheme="minorHAnsi"/>
          <w:szCs w:val="24"/>
        </w:rPr>
        <w:t xml:space="preserve">Pursuant to </w:t>
      </w:r>
      <w:bookmarkStart w:id="0" w:name="_Hlk81205599"/>
      <w:r w:rsidR="0011786C" w:rsidRPr="008E5028">
        <w:rPr>
          <w:rFonts w:cstheme="minorHAnsi"/>
          <w:szCs w:val="24"/>
        </w:rPr>
        <w:t>Government Code Section 51246(a), development restrictions on non-renewed contracted parcels will remain in effect for the balance of the period remaining since the original execution or the last renewal of the contract</w:t>
      </w:r>
      <w:bookmarkEnd w:id="0"/>
      <w:r w:rsidR="0011786C" w:rsidRPr="008E5028">
        <w:rPr>
          <w:rFonts w:cstheme="minorHAnsi"/>
          <w:szCs w:val="24"/>
        </w:rPr>
        <w:t>.</w:t>
      </w:r>
    </w:p>
    <w:p w14:paraId="251BEF81" w14:textId="51E62DD0" w:rsidR="002058CE" w:rsidRPr="008E5028" w:rsidRDefault="002058CE" w:rsidP="00645A04">
      <w:pPr>
        <w:rPr>
          <w:rFonts w:cstheme="minorHAnsi"/>
          <w:szCs w:val="24"/>
        </w:rPr>
      </w:pPr>
      <w:r>
        <w:rPr>
          <w:rFonts w:cstheme="minorHAnsi"/>
          <w:szCs w:val="24"/>
        </w:rPr>
        <w:t xml:space="preserve">Under Government Code Section 51245, if a local government desires not to renew a Williamson Act contract, it shall serve written notice of non-renewal </w:t>
      </w:r>
      <w:r w:rsidRPr="002058CE">
        <w:rPr>
          <w:rFonts w:cstheme="minorHAnsi"/>
          <w:szCs w:val="24"/>
        </w:rPr>
        <w:t xml:space="preserve">of the contract upon the </w:t>
      </w:r>
      <w:r>
        <w:rPr>
          <w:rFonts w:cstheme="minorHAnsi"/>
          <w:szCs w:val="24"/>
        </w:rPr>
        <w:t>contracted</w:t>
      </w:r>
      <w:r w:rsidRPr="002058CE">
        <w:rPr>
          <w:rFonts w:cstheme="minorHAnsi"/>
          <w:szCs w:val="24"/>
        </w:rPr>
        <w:t xml:space="preserve"> party</w:t>
      </w:r>
      <w:r>
        <w:rPr>
          <w:rFonts w:cstheme="minorHAnsi"/>
          <w:szCs w:val="24"/>
        </w:rPr>
        <w:t>(ies)</w:t>
      </w:r>
      <w:r w:rsidRPr="002058CE">
        <w:rPr>
          <w:rFonts w:cstheme="minorHAnsi"/>
          <w:szCs w:val="24"/>
        </w:rPr>
        <w:t xml:space="preserve"> in advance of the annual renewal date of the contract. </w:t>
      </w:r>
      <w:r>
        <w:rPr>
          <w:rFonts w:cstheme="minorHAnsi"/>
          <w:szCs w:val="24"/>
        </w:rPr>
        <w:t>A</w:t>
      </w:r>
      <w:r w:rsidRPr="002058CE">
        <w:rPr>
          <w:rFonts w:cstheme="minorHAnsi"/>
          <w:szCs w:val="24"/>
        </w:rPr>
        <w:t xml:space="preserve"> city or county </w:t>
      </w:r>
      <w:r>
        <w:rPr>
          <w:rFonts w:cstheme="minorHAnsi"/>
          <w:szCs w:val="24"/>
        </w:rPr>
        <w:t xml:space="preserve">shall serve written notice of non-renewal </w:t>
      </w:r>
      <w:r w:rsidRPr="002058CE">
        <w:rPr>
          <w:rFonts w:cstheme="minorHAnsi"/>
          <w:szCs w:val="24"/>
        </w:rPr>
        <w:t>at least 60 days prior to the renewal date</w:t>
      </w:r>
      <w:r>
        <w:rPr>
          <w:rFonts w:cstheme="minorHAnsi"/>
          <w:szCs w:val="24"/>
        </w:rPr>
        <w:t xml:space="preserve">, which would require Siskiyou County to serve the Notice of Non-Renewal </w:t>
      </w:r>
      <w:r w:rsidR="00627429">
        <w:rPr>
          <w:rFonts w:cstheme="minorHAnsi"/>
          <w:szCs w:val="24"/>
        </w:rPr>
        <w:t xml:space="preserve">by </w:t>
      </w:r>
      <w:r>
        <w:rPr>
          <w:rFonts w:cstheme="minorHAnsi"/>
          <w:szCs w:val="24"/>
        </w:rPr>
        <w:t>no later than November 1, 2021.</w:t>
      </w:r>
      <w:r w:rsidRPr="002058CE">
        <w:rPr>
          <w:rFonts w:cstheme="minorHAnsi"/>
          <w:szCs w:val="24"/>
        </w:rPr>
        <w:t xml:space="preserve"> It should be noted that under</w:t>
      </w:r>
      <w:r>
        <w:rPr>
          <w:rFonts w:cstheme="minorHAnsi"/>
          <w:szCs w:val="24"/>
        </w:rPr>
        <w:t xml:space="preserve"> </w:t>
      </w:r>
      <w:r w:rsidRPr="002058CE">
        <w:rPr>
          <w:rFonts w:cstheme="minorHAnsi"/>
          <w:szCs w:val="24"/>
        </w:rPr>
        <w:t>Government Code Section 51245</w:t>
      </w:r>
      <w:r>
        <w:rPr>
          <w:rFonts w:cstheme="minorHAnsi"/>
          <w:szCs w:val="24"/>
        </w:rPr>
        <w:t>, a local government i</w:t>
      </w:r>
      <w:r w:rsidR="009C1E08">
        <w:rPr>
          <w:rFonts w:cstheme="minorHAnsi"/>
          <w:szCs w:val="24"/>
        </w:rPr>
        <w:t>s</w:t>
      </w:r>
      <w:r>
        <w:rPr>
          <w:rFonts w:cstheme="minorHAnsi"/>
          <w:szCs w:val="24"/>
        </w:rPr>
        <w:t xml:space="preserve"> not required to have</w:t>
      </w:r>
      <w:r w:rsidR="00C03476">
        <w:rPr>
          <w:rFonts w:cstheme="minorHAnsi"/>
          <w:szCs w:val="24"/>
        </w:rPr>
        <w:t xml:space="preserve"> a reason or provide justification for issuing a notice of non-renewal, it is </w:t>
      </w:r>
      <w:r w:rsidR="00C15C16">
        <w:rPr>
          <w:rFonts w:cstheme="minorHAnsi"/>
          <w:szCs w:val="24"/>
        </w:rPr>
        <w:t>sufficient</w:t>
      </w:r>
      <w:r w:rsidR="00C03476">
        <w:rPr>
          <w:rFonts w:cstheme="minorHAnsi"/>
          <w:szCs w:val="24"/>
        </w:rPr>
        <w:t xml:space="preserve"> if the local government no longer “desires” to continue the contract.</w:t>
      </w:r>
      <w:r w:rsidR="001B1E97">
        <w:rPr>
          <w:rFonts w:cstheme="minorHAnsi"/>
          <w:szCs w:val="24"/>
        </w:rPr>
        <w:t xml:space="preserve"> It is recommended that the Board of Supervisors simply state if they desire to continue with the Williamson Act contracts or not during deliberation of this item.</w:t>
      </w:r>
    </w:p>
    <w:p w14:paraId="5F361BB7" w14:textId="61145F2A" w:rsidR="004F7B0D" w:rsidRPr="004F7B0D" w:rsidRDefault="004F7B0D" w:rsidP="00645A04">
      <w:pPr>
        <w:rPr>
          <w:rFonts w:cs="Arial"/>
          <w:szCs w:val="24"/>
          <w:u w:val="single"/>
        </w:rPr>
      </w:pPr>
      <w:r w:rsidRPr="004F7B0D">
        <w:rPr>
          <w:rFonts w:cs="Arial"/>
          <w:szCs w:val="24"/>
          <w:u w:val="single"/>
        </w:rPr>
        <w:t>Agricultural Preserve Administrator Recommendation</w:t>
      </w:r>
    </w:p>
    <w:p w14:paraId="30440D4B" w14:textId="77777777" w:rsidR="008C150F" w:rsidRDefault="008C150F" w:rsidP="00645A04">
      <w:pPr>
        <w:rPr>
          <w:rFonts w:cstheme="minorHAnsi"/>
          <w:szCs w:val="24"/>
        </w:rPr>
      </w:pPr>
      <w:r>
        <w:rPr>
          <w:rFonts w:cstheme="minorHAnsi"/>
          <w:szCs w:val="24"/>
        </w:rPr>
        <w:t xml:space="preserve">On September 15, 2020, the Board of Supervisors amended the County’s </w:t>
      </w:r>
      <w:r w:rsidRPr="00E4602C">
        <w:rPr>
          <w:rFonts w:cstheme="minorHAnsi"/>
          <w:i/>
          <w:iCs/>
          <w:szCs w:val="24"/>
        </w:rPr>
        <w:t>Rules for the Establishment and Administration of Agricultural Preserves and Williamson Act Contracts</w:t>
      </w:r>
      <w:r>
        <w:rPr>
          <w:rFonts w:cstheme="minorHAnsi"/>
          <w:szCs w:val="24"/>
        </w:rPr>
        <w:t xml:space="preserve">, which included replacing the Agricultural Preserve Advisory Board with an Agricultural Preserve Administrator. The County’s Planning Director serves as the Agricultural Preserve Administrator, and part of the Administrator’s duties including providing recommendations relating to existing contracts including non-renewal of Williamson Act contracts. </w:t>
      </w:r>
    </w:p>
    <w:p w14:paraId="6593C7A4" w14:textId="5877B593" w:rsidR="004F7B0D" w:rsidRDefault="008C150F" w:rsidP="00645A04">
      <w:pPr>
        <w:rPr>
          <w:rFonts w:cstheme="minorHAnsi"/>
          <w:szCs w:val="24"/>
        </w:rPr>
      </w:pPr>
      <w:r>
        <w:rPr>
          <w:rFonts w:cstheme="minorHAnsi"/>
          <w:szCs w:val="24"/>
        </w:rPr>
        <w:t>The primary goal of the County’s Williamson Act properties is not just preservation of agricultural lands</w:t>
      </w:r>
      <w:r w:rsidR="003A3D09">
        <w:rPr>
          <w:rFonts w:cstheme="minorHAnsi"/>
          <w:szCs w:val="24"/>
        </w:rPr>
        <w:t>,</w:t>
      </w:r>
      <w:r>
        <w:rPr>
          <w:rFonts w:cstheme="minorHAnsi"/>
          <w:szCs w:val="24"/>
        </w:rPr>
        <w:t xml:space="preserve"> but rather</w:t>
      </w:r>
      <w:r w:rsidR="003A3D09">
        <w:rPr>
          <w:rFonts w:cstheme="minorHAnsi"/>
          <w:szCs w:val="24"/>
        </w:rPr>
        <w:t>,</w:t>
      </w:r>
      <w:r>
        <w:rPr>
          <w:rFonts w:cstheme="minorHAnsi"/>
          <w:szCs w:val="24"/>
        </w:rPr>
        <w:t xml:space="preserve"> </w:t>
      </w:r>
      <w:r w:rsidR="009C1E08">
        <w:rPr>
          <w:rFonts w:cstheme="minorHAnsi"/>
          <w:szCs w:val="24"/>
        </w:rPr>
        <w:t xml:space="preserve">assist property owners whose </w:t>
      </w:r>
      <w:r>
        <w:rPr>
          <w:rFonts w:cstheme="minorHAnsi"/>
          <w:szCs w:val="24"/>
        </w:rPr>
        <w:t xml:space="preserve">land </w:t>
      </w:r>
      <w:r w:rsidR="009C1E08">
        <w:rPr>
          <w:rFonts w:cstheme="minorHAnsi"/>
          <w:szCs w:val="24"/>
        </w:rPr>
        <w:t xml:space="preserve">is </w:t>
      </w:r>
      <w:r>
        <w:rPr>
          <w:rFonts w:cstheme="minorHAnsi"/>
          <w:szCs w:val="24"/>
        </w:rPr>
        <w:t>principally used for commercial agricultural production. The County</w:t>
      </w:r>
      <w:r w:rsidR="003A3D09">
        <w:rPr>
          <w:rFonts w:cstheme="minorHAnsi"/>
          <w:szCs w:val="24"/>
        </w:rPr>
        <w:t>’s</w:t>
      </w:r>
      <w:r>
        <w:rPr>
          <w:rFonts w:cstheme="minorHAnsi"/>
          <w:szCs w:val="24"/>
        </w:rPr>
        <w:t xml:space="preserve"> participation in the Williamson Act provides property owners with incentives in the form of reduced property taxes in exchange for the continuation and success of commercial agricultural production. </w:t>
      </w:r>
      <w:r w:rsidR="00A101A9">
        <w:rPr>
          <w:rFonts w:cstheme="minorHAnsi"/>
          <w:szCs w:val="24"/>
        </w:rPr>
        <w:t xml:space="preserve">One of the County’s primary sources of general fund monies come in the form of property tax payments. These payments enable the County to provide </w:t>
      </w:r>
      <w:r w:rsidR="00A101A9" w:rsidRPr="00A101A9">
        <w:rPr>
          <w:rFonts w:cstheme="minorHAnsi"/>
          <w:szCs w:val="24"/>
        </w:rPr>
        <w:t>for needed services to county residents</w:t>
      </w:r>
      <w:r w:rsidR="00A101A9">
        <w:rPr>
          <w:rFonts w:cstheme="minorHAnsi"/>
          <w:szCs w:val="24"/>
        </w:rPr>
        <w:t xml:space="preserve"> and local government operations</w:t>
      </w:r>
      <w:r w:rsidR="00A101A9" w:rsidRPr="00A101A9">
        <w:rPr>
          <w:rFonts w:cstheme="minorHAnsi"/>
          <w:szCs w:val="24"/>
        </w:rPr>
        <w:t>, many of which are mandated by the State.</w:t>
      </w:r>
      <w:r w:rsidR="00A101A9">
        <w:rPr>
          <w:rFonts w:cstheme="minorHAnsi"/>
          <w:szCs w:val="24"/>
        </w:rPr>
        <w:t xml:space="preserve"> While it is important to protect and serve the County’s agricultural lands and producers, which is identified as a top priority within the County’s General Plan, the County also has the responsibility to enhance all stakeholders for the greater good of Siskiyou County. With that in mind, staff reviewed survey responses of contracted lands to ensure Williamson Act properties are meeting the intention of the County’s </w:t>
      </w:r>
      <w:r w:rsidR="003A3D09">
        <w:rPr>
          <w:rFonts w:cstheme="minorHAnsi"/>
          <w:szCs w:val="24"/>
        </w:rPr>
        <w:t xml:space="preserve">policies and is recommending the Board consider the intention of </w:t>
      </w:r>
      <w:r w:rsidR="009C1E08">
        <w:rPr>
          <w:rFonts w:cstheme="minorHAnsi"/>
          <w:szCs w:val="24"/>
        </w:rPr>
        <w:t xml:space="preserve">issuing a notice of </w:t>
      </w:r>
      <w:r w:rsidR="003A3D09">
        <w:rPr>
          <w:rFonts w:cstheme="minorHAnsi"/>
          <w:szCs w:val="24"/>
        </w:rPr>
        <w:t xml:space="preserve">non-renewal for seven Williamson Act contracts. It is Planning staff’s opinion that these contracts no longer </w:t>
      </w:r>
      <w:r w:rsidR="003A3D09" w:rsidRPr="003A3D09">
        <w:rPr>
          <w:rFonts w:cstheme="minorHAnsi"/>
          <w:szCs w:val="24"/>
        </w:rPr>
        <w:t>meet the intention of the Williamson Act and/or our county policies due to either non-response, information provided on the survey response, and/or past/current activities</w:t>
      </w:r>
      <w:r w:rsidR="003A3D09">
        <w:rPr>
          <w:rFonts w:cstheme="minorHAnsi"/>
          <w:szCs w:val="24"/>
        </w:rPr>
        <w:t xml:space="preserve">. </w:t>
      </w:r>
    </w:p>
    <w:p w14:paraId="5A260B3B" w14:textId="1A4D41C2" w:rsidR="003A3D09" w:rsidRPr="008E5028" w:rsidRDefault="003A3D09" w:rsidP="00645A04">
      <w:pPr>
        <w:rPr>
          <w:rFonts w:cstheme="minorHAnsi"/>
          <w:szCs w:val="24"/>
        </w:rPr>
      </w:pPr>
      <w:r>
        <w:rPr>
          <w:rFonts w:cstheme="minorHAnsi"/>
          <w:szCs w:val="24"/>
        </w:rPr>
        <w:lastRenderedPageBreak/>
        <w:t xml:space="preserve">However, staff’s opinion is in no way the basis for the County’s non-renewal and should not be considered as justification </w:t>
      </w:r>
      <w:r w:rsidR="00DF5356">
        <w:rPr>
          <w:rFonts w:cstheme="minorHAnsi"/>
          <w:szCs w:val="24"/>
        </w:rPr>
        <w:t xml:space="preserve">or reasoning </w:t>
      </w:r>
      <w:r>
        <w:rPr>
          <w:rFonts w:cstheme="minorHAnsi"/>
          <w:szCs w:val="24"/>
        </w:rPr>
        <w:t>for issuance of non-renewal should the Board adopt the recommended Resolution. Rather, it is recommended that the Board of Supervisors consider if it desires to renew the contracts or not under consideration of all services and local government functions Siskiyou provides to all county residents</w:t>
      </w:r>
      <w:r w:rsidR="001B1E97">
        <w:rPr>
          <w:rFonts w:cstheme="minorHAnsi"/>
          <w:szCs w:val="24"/>
        </w:rPr>
        <w:t xml:space="preserve"> since the County no longer receives subvention payments to offset the losses cause by participating in the Williamson Act</w:t>
      </w:r>
      <w:r>
        <w:rPr>
          <w:rFonts w:cstheme="minorHAnsi"/>
          <w:szCs w:val="24"/>
        </w:rPr>
        <w:t xml:space="preserve">. </w:t>
      </w:r>
    </w:p>
    <w:p w14:paraId="782F8B2D" w14:textId="2CA91A9F" w:rsidR="00BA6FF9" w:rsidRPr="00E4602C" w:rsidRDefault="00124746" w:rsidP="00785500">
      <w:pPr>
        <w:pStyle w:val="Heading2"/>
        <w:rPr>
          <w:rFonts w:cstheme="minorHAnsi"/>
        </w:rPr>
      </w:pPr>
      <w:r w:rsidRPr="00E4602C">
        <w:rPr>
          <w:rFonts w:cstheme="minorHAnsi"/>
        </w:rPr>
        <w:t>Environmental Review</w:t>
      </w:r>
    </w:p>
    <w:p w14:paraId="452411B0" w14:textId="52CA6717" w:rsidR="00501641" w:rsidRPr="008E5028" w:rsidRDefault="00B63C06" w:rsidP="00D6594F">
      <w:pPr>
        <w:spacing w:line="240" w:lineRule="auto"/>
        <w:rPr>
          <w:rFonts w:cstheme="minorHAnsi"/>
          <w:szCs w:val="24"/>
        </w:rPr>
      </w:pPr>
      <w:r w:rsidRPr="008E5028">
        <w:rPr>
          <w:rFonts w:cstheme="minorHAnsi"/>
          <w:szCs w:val="24"/>
        </w:rPr>
        <w:t>Should any action result in the</w:t>
      </w:r>
      <w:r w:rsidR="009C1E08">
        <w:rPr>
          <w:rFonts w:cstheme="minorHAnsi"/>
          <w:szCs w:val="24"/>
        </w:rPr>
        <w:t xml:space="preserve"> issuance of a notice of</w:t>
      </w:r>
      <w:r w:rsidRPr="008E5028">
        <w:rPr>
          <w:rFonts w:cstheme="minorHAnsi"/>
          <w:szCs w:val="24"/>
        </w:rPr>
        <w:t xml:space="preserve"> non-renewal of a Williamson Act contract, </w:t>
      </w:r>
      <w:r w:rsidR="001B1E97">
        <w:rPr>
          <w:rFonts w:cstheme="minorHAnsi"/>
          <w:szCs w:val="24"/>
        </w:rPr>
        <w:t>staff is recommending the Board determine the issuance of notice of non-renewal to</w:t>
      </w:r>
      <w:r w:rsidRPr="008E5028">
        <w:rPr>
          <w:rFonts w:cstheme="minorHAnsi"/>
          <w:szCs w:val="24"/>
        </w:rPr>
        <w:t xml:space="preserve"> be categorically exempt under the General Rule, Section 15061(b)(3) as this action would not cause a change in use and no change to the property’s underlining zoning would occur.</w:t>
      </w:r>
      <w:r w:rsidR="001B1E97">
        <w:rPr>
          <w:rFonts w:cstheme="minorHAnsi"/>
          <w:szCs w:val="24"/>
        </w:rPr>
        <w:t xml:space="preserve"> As a reminder, </w:t>
      </w:r>
      <w:r w:rsidR="009C1E08" w:rsidRPr="009C1E08">
        <w:rPr>
          <w:rFonts w:cstheme="minorHAnsi"/>
          <w:szCs w:val="24"/>
        </w:rPr>
        <w:t>Government Code Section 51246(a)</w:t>
      </w:r>
      <w:r w:rsidR="009C1E08">
        <w:rPr>
          <w:rFonts w:cstheme="minorHAnsi"/>
          <w:szCs w:val="24"/>
        </w:rPr>
        <w:t xml:space="preserve"> requires</w:t>
      </w:r>
      <w:r w:rsidR="009C1E08" w:rsidRPr="009C1E08">
        <w:rPr>
          <w:rFonts w:cstheme="minorHAnsi"/>
          <w:szCs w:val="24"/>
        </w:rPr>
        <w:t xml:space="preserve"> development restrictions on non-renewed contracted parcels </w:t>
      </w:r>
      <w:r w:rsidR="009C1E08">
        <w:rPr>
          <w:rFonts w:cstheme="minorHAnsi"/>
          <w:szCs w:val="24"/>
        </w:rPr>
        <w:t>that will</w:t>
      </w:r>
      <w:r w:rsidR="009C1E08" w:rsidRPr="009C1E08">
        <w:rPr>
          <w:rFonts w:cstheme="minorHAnsi"/>
          <w:szCs w:val="24"/>
        </w:rPr>
        <w:t xml:space="preserve"> remain in effect for the balance of the period remaining since the original execution or the last renewal of the contract</w:t>
      </w:r>
      <w:r w:rsidR="009C1E08">
        <w:rPr>
          <w:rFonts w:cstheme="minorHAnsi"/>
          <w:szCs w:val="24"/>
        </w:rPr>
        <w:t xml:space="preserve">. This ensures that there will be no changes in uses or agricultural production for a minimum of a nine-year period, </w:t>
      </w:r>
      <w:r w:rsidR="009C1E08" w:rsidRPr="009C1E08">
        <w:rPr>
          <w:rFonts w:cstheme="minorHAnsi"/>
          <w:szCs w:val="24"/>
        </w:rPr>
        <w:t>even if the property ownership were to change</w:t>
      </w:r>
      <w:r w:rsidR="009C1E08">
        <w:rPr>
          <w:rFonts w:cstheme="minorHAnsi"/>
          <w:szCs w:val="24"/>
        </w:rPr>
        <w:t xml:space="preserve">, further ensuring that the issuance of a notice of non-renewal would not result in any significant environmental impacts. </w:t>
      </w:r>
    </w:p>
    <w:p w14:paraId="4A992B91" w14:textId="77777777" w:rsidR="00BA6FF9" w:rsidRPr="00E4602C" w:rsidRDefault="00124746" w:rsidP="00785500">
      <w:pPr>
        <w:pStyle w:val="Heading2"/>
        <w:rPr>
          <w:rFonts w:cstheme="minorHAnsi"/>
        </w:rPr>
      </w:pPr>
      <w:r w:rsidRPr="00E4602C">
        <w:rPr>
          <w:rFonts w:cstheme="minorHAnsi"/>
        </w:rPr>
        <w:t>Recommended Motions</w:t>
      </w:r>
    </w:p>
    <w:p w14:paraId="219FF902" w14:textId="77777777" w:rsidR="00327CDE" w:rsidRPr="008E5028" w:rsidRDefault="00367371" w:rsidP="00785500">
      <w:pPr>
        <w:pStyle w:val="Heading2"/>
        <w:rPr>
          <w:rFonts w:eastAsiaTheme="minorHAnsi" w:cstheme="minorHAnsi"/>
          <w:b w:val="0"/>
          <w:bCs w:val="0"/>
          <w:iCs w:val="0"/>
          <w:sz w:val="24"/>
          <w:szCs w:val="24"/>
        </w:rPr>
      </w:pPr>
      <w:r w:rsidRPr="008E5028">
        <w:rPr>
          <w:rFonts w:eastAsiaTheme="minorHAnsi" w:cstheme="minorHAnsi"/>
          <w:b w:val="0"/>
          <w:bCs w:val="0"/>
          <w:iCs w:val="0"/>
          <w:sz w:val="24"/>
          <w:szCs w:val="24"/>
        </w:rPr>
        <w:t xml:space="preserve">I move </w:t>
      </w:r>
      <w:r w:rsidR="00327CDE" w:rsidRPr="008E5028">
        <w:rPr>
          <w:rFonts w:eastAsiaTheme="minorHAnsi" w:cstheme="minorHAnsi"/>
          <w:b w:val="0"/>
          <w:bCs w:val="0"/>
          <w:iCs w:val="0"/>
          <w:sz w:val="24"/>
          <w:szCs w:val="24"/>
        </w:rPr>
        <w:t>to adopt the</w:t>
      </w:r>
      <w:r w:rsidRPr="008E5028">
        <w:rPr>
          <w:rFonts w:eastAsiaTheme="minorHAnsi" w:cstheme="minorHAnsi"/>
          <w:b w:val="0"/>
          <w:bCs w:val="0"/>
          <w:iCs w:val="0"/>
          <w:sz w:val="24"/>
          <w:szCs w:val="24"/>
        </w:rPr>
        <w:t xml:space="preserve"> </w:t>
      </w:r>
      <w:r w:rsidR="009E1859" w:rsidRPr="008E5028">
        <w:rPr>
          <w:rFonts w:eastAsiaTheme="minorHAnsi" w:cstheme="minorHAnsi"/>
          <w:b w:val="0"/>
          <w:bCs w:val="0"/>
          <w:iCs w:val="0"/>
          <w:sz w:val="24"/>
          <w:szCs w:val="24"/>
        </w:rPr>
        <w:t>R</w:t>
      </w:r>
      <w:r w:rsidRPr="008E5028">
        <w:rPr>
          <w:rFonts w:eastAsiaTheme="minorHAnsi" w:cstheme="minorHAnsi"/>
          <w:b w:val="0"/>
          <w:bCs w:val="0"/>
          <w:iCs w:val="0"/>
          <w:sz w:val="24"/>
          <w:szCs w:val="24"/>
        </w:rPr>
        <w:t xml:space="preserve">esolution </w:t>
      </w:r>
      <w:r w:rsidR="00327CDE" w:rsidRPr="008E5028">
        <w:rPr>
          <w:rFonts w:eastAsiaTheme="minorHAnsi" w:cstheme="minorHAnsi"/>
          <w:b w:val="0"/>
          <w:bCs w:val="0"/>
          <w:iCs w:val="0"/>
          <w:sz w:val="24"/>
          <w:szCs w:val="24"/>
        </w:rPr>
        <w:t>hereby taking the following actions:</w:t>
      </w:r>
    </w:p>
    <w:p w14:paraId="4E8DBCC8" w14:textId="39E1B6BF" w:rsidR="00964403" w:rsidRDefault="00964403" w:rsidP="00964403">
      <w:pPr>
        <w:pStyle w:val="ListParagraph"/>
        <w:numPr>
          <w:ilvl w:val="0"/>
          <w:numId w:val="12"/>
        </w:numPr>
        <w:rPr>
          <w:rFonts w:cstheme="minorHAnsi"/>
          <w:szCs w:val="24"/>
        </w:rPr>
      </w:pPr>
      <w:r w:rsidRPr="008E5028">
        <w:rPr>
          <w:rFonts w:cstheme="minorHAnsi"/>
          <w:szCs w:val="24"/>
        </w:rPr>
        <w:t xml:space="preserve">The Board of Supervisors determine that the proposed </w:t>
      </w:r>
      <w:r w:rsidR="001B1E97">
        <w:rPr>
          <w:rFonts w:cstheme="minorHAnsi"/>
          <w:szCs w:val="24"/>
        </w:rPr>
        <w:t xml:space="preserve">issuance of </w:t>
      </w:r>
      <w:r w:rsidR="009C1E08">
        <w:rPr>
          <w:rFonts w:cstheme="minorHAnsi"/>
          <w:szCs w:val="24"/>
        </w:rPr>
        <w:t xml:space="preserve">a Notice of </w:t>
      </w:r>
      <w:r w:rsidRPr="008E5028">
        <w:rPr>
          <w:rFonts w:cstheme="minorHAnsi"/>
          <w:szCs w:val="24"/>
        </w:rPr>
        <w:t xml:space="preserve">Non-Renewal of a Williamson Act contract is categorically exempt under the General Rule, Section 15061(b)(3) </w:t>
      </w:r>
      <w:r w:rsidR="001B1E97">
        <w:rPr>
          <w:rFonts w:cstheme="minorHAnsi"/>
          <w:szCs w:val="24"/>
        </w:rPr>
        <w:t xml:space="preserve">of the CEQA Guidelines, </w:t>
      </w:r>
      <w:r w:rsidRPr="008E5028">
        <w:rPr>
          <w:rFonts w:cstheme="minorHAnsi"/>
          <w:szCs w:val="24"/>
        </w:rPr>
        <w:t xml:space="preserve">as this action would not cause a change in use and no change to the property’s underlining zoning would occur; </w:t>
      </w:r>
    </w:p>
    <w:p w14:paraId="15917EB5" w14:textId="1120FE5D" w:rsidR="00DF5052" w:rsidRPr="00E4602C" w:rsidRDefault="00DF5052" w:rsidP="00964403">
      <w:pPr>
        <w:pStyle w:val="ListParagraph"/>
        <w:numPr>
          <w:ilvl w:val="0"/>
          <w:numId w:val="12"/>
        </w:numPr>
        <w:rPr>
          <w:rFonts w:cstheme="minorHAnsi"/>
        </w:rPr>
      </w:pPr>
      <w:r w:rsidRPr="00E4602C">
        <w:rPr>
          <w:rFonts w:cstheme="minorHAnsi"/>
        </w:rPr>
        <w:t xml:space="preserve">Move to approve the attached </w:t>
      </w:r>
      <w:r w:rsidR="009C1E08" w:rsidRPr="00E4602C">
        <w:rPr>
          <w:rFonts w:cstheme="minorHAnsi"/>
        </w:rPr>
        <w:t>R</w:t>
      </w:r>
      <w:r w:rsidRPr="00E4602C">
        <w:rPr>
          <w:rFonts w:cstheme="minorHAnsi"/>
        </w:rPr>
        <w:t>esolution directing staff to issue a notice of non-renewal for certain Williamson Act contracts</w:t>
      </w:r>
      <w:r w:rsidR="009C1E08" w:rsidRPr="00E4602C">
        <w:rPr>
          <w:rFonts w:cstheme="minorHAnsi"/>
        </w:rPr>
        <w:t>; and</w:t>
      </w:r>
    </w:p>
    <w:p w14:paraId="595ED9C0" w14:textId="39CAF074" w:rsidR="00367371" w:rsidRPr="00E4602C" w:rsidRDefault="00964403" w:rsidP="00964403">
      <w:pPr>
        <w:pStyle w:val="Heading2"/>
        <w:numPr>
          <w:ilvl w:val="0"/>
          <w:numId w:val="12"/>
        </w:numPr>
        <w:rPr>
          <w:rFonts w:eastAsiaTheme="minorHAnsi" w:cstheme="minorHAnsi"/>
          <w:b w:val="0"/>
          <w:bCs w:val="0"/>
          <w:iCs w:val="0"/>
          <w:sz w:val="22"/>
          <w:szCs w:val="22"/>
        </w:rPr>
      </w:pPr>
      <w:r w:rsidRPr="00E4602C">
        <w:rPr>
          <w:rFonts w:eastAsiaTheme="minorHAnsi" w:cstheme="minorHAnsi"/>
          <w:b w:val="0"/>
          <w:bCs w:val="0"/>
          <w:iCs w:val="0"/>
          <w:sz w:val="22"/>
          <w:szCs w:val="22"/>
        </w:rPr>
        <w:t xml:space="preserve">Authorize staff to process the Notice of Non-Renewals with any changes directed by the Board. </w:t>
      </w:r>
    </w:p>
    <w:p w14:paraId="705294E1" w14:textId="66154758" w:rsidR="00BA6FF9" w:rsidRPr="00E4602C" w:rsidRDefault="00124746" w:rsidP="00785500">
      <w:pPr>
        <w:pStyle w:val="Heading2"/>
        <w:rPr>
          <w:rFonts w:cstheme="minorHAnsi"/>
        </w:rPr>
      </w:pPr>
      <w:r w:rsidRPr="00E4602C">
        <w:rPr>
          <w:rFonts w:cstheme="minorHAnsi"/>
        </w:rPr>
        <w:t>Attachments</w:t>
      </w:r>
    </w:p>
    <w:p w14:paraId="67A6B575" w14:textId="39777499" w:rsidR="00674A8C" w:rsidRPr="008E5028" w:rsidRDefault="00F91644" w:rsidP="00F91644">
      <w:pPr>
        <w:pStyle w:val="ListParagraph"/>
        <w:numPr>
          <w:ilvl w:val="0"/>
          <w:numId w:val="11"/>
        </w:numPr>
        <w:rPr>
          <w:rFonts w:cstheme="minorHAnsi"/>
          <w:szCs w:val="24"/>
        </w:rPr>
      </w:pPr>
      <w:r w:rsidRPr="008E5028">
        <w:rPr>
          <w:rFonts w:cstheme="minorHAnsi"/>
          <w:szCs w:val="24"/>
        </w:rPr>
        <w:t xml:space="preserve">Draft Resolution, a Resolution of the County of Siskiyou, State of California, </w:t>
      </w:r>
      <w:r w:rsidR="00A961CB" w:rsidRPr="008E5028">
        <w:rPr>
          <w:rFonts w:cstheme="minorHAnsi"/>
          <w:szCs w:val="24"/>
        </w:rPr>
        <w:t>Directing Staff to Issue a Notice of Non-Renewal for Certain Contracts</w:t>
      </w:r>
    </w:p>
    <w:p w14:paraId="5AB7043F" w14:textId="36C0DEFC" w:rsidR="0074642A" w:rsidRPr="008E5028" w:rsidRDefault="0074642A" w:rsidP="0074642A">
      <w:pPr>
        <w:pStyle w:val="ListParagraph"/>
        <w:numPr>
          <w:ilvl w:val="1"/>
          <w:numId w:val="11"/>
        </w:numPr>
        <w:rPr>
          <w:rFonts w:cstheme="minorHAnsi"/>
          <w:szCs w:val="24"/>
        </w:rPr>
      </w:pPr>
      <w:r w:rsidRPr="008E5028">
        <w:rPr>
          <w:rFonts w:cstheme="minorHAnsi"/>
          <w:szCs w:val="24"/>
        </w:rPr>
        <w:t>Exhibit A</w:t>
      </w:r>
      <w:r w:rsidR="00A961CB" w:rsidRPr="008E5028">
        <w:rPr>
          <w:rFonts w:cstheme="minorHAnsi"/>
          <w:szCs w:val="24"/>
        </w:rPr>
        <w:t>-1</w:t>
      </w:r>
      <w:r w:rsidRPr="008E5028">
        <w:rPr>
          <w:rFonts w:cstheme="minorHAnsi"/>
          <w:szCs w:val="24"/>
        </w:rPr>
        <w:t xml:space="preserve"> within Draft Resolution: </w:t>
      </w:r>
      <w:r w:rsidR="00A961CB" w:rsidRPr="008E5028">
        <w:rPr>
          <w:rFonts w:cstheme="minorHAnsi"/>
          <w:szCs w:val="24"/>
        </w:rPr>
        <w:t>List of Identified Contracts</w:t>
      </w:r>
      <w:r w:rsidR="001B1E97">
        <w:rPr>
          <w:rFonts w:cstheme="minorHAnsi"/>
          <w:szCs w:val="24"/>
        </w:rPr>
        <w:t xml:space="preserve"> for Non-Renewal</w:t>
      </w:r>
    </w:p>
    <w:p w14:paraId="6CD0FE5F" w14:textId="0A44033E" w:rsidR="00A961CB" w:rsidRPr="008E5028" w:rsidRDefault="00A961CB" w:rsidP="0074642A">
      <w:pPr>
        <w:pStyle w:val="ListParagraph"/>
        <w:numPr>
          <w:ilvl w:val="1"/>
          <w:numId w:val="11"/>
        </w:numPr>
        <w:rPr>
          <w:rFonts w:cstheme="minorHAnsi"/>
          <w:szCs w:val="24"/>
        </w:rPr>
      </w:pPr>
      <w:r w:rsidRPr="008E5028">
        <w:rPr>
          <w:rFonts w:cstheme="minorHAnsi"/>
          <w:szCs w:val="24"/>
        </w:rPr>
        <w:t>Exhibit A-2 within Draft Resolution: Notice of Non-Renewal – Draft</w:t>
      </w:r>
    </w:p>
    <w:p w14:paraId="2C76739E" w14:textId="648B112F" w:rsidR="00A961CB" w:rsidRPr="008E5028" w:rsidRDefault="00A961CB" w:rsidP="0074642A">
      <w:pPr>
        <w:pStyle w:val="ListParagraph"/>
        <w:numPr>
          <w:ilvl w:val="1"/>
          <w:numId w:val="11"/>
        </w:numPr>
        <w:rPr>
          <w:rFonts w:cstheme="minorHAnsi"/>
          <w:szCs w:val="24"/>
        </w:rPr>
      </w:pPr>
      <w:r w:rsidRPr="008E5028">
        <w:rPr>
          <w:rFonts w:cstheme="minorHAnsi"/>
          <w:szCs w:val="24"/>
        </w:rPr>
        <w:t>Exhibit A-3 within Draft Resolution: Williamson Act Contracts recommended for Non-Renewal</w:t>
      </w:r>
    </w:p>
    <w:sectPr w:rsidR="00A961CB" w:rsidRPr="008E5028" w:rsidSect="005F4F8E">
      <w:footerReference w:type="default" r:id="rId11"/>
      <w:headerReference w:type="first" r:id="rId12"/>
      <w:footerReference w:type="first" r:id="rId13"/>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Malgun Gothic"/>
    <w:charset w:val="EE"/>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AEC8" w14:textId="12BAF36A" w:rsidR="008406F4" w:rsidRDefault="00B7157E" w:rsidP="005F4F8E">
    <w:pPr>
      <w:pStyle w:val="Footer"/>
      <w:tabs>
        <w:tab w:val="clear" w:pos="4320"/>
        <w:tab w:val="clear" w:pos="8640"/>
        <w:tab w:val="right" w:pos="9900"/>
      </w:tabs>
    </w:pPr>
    <w:r>
      <w:t>Notice of Non-Renewal of Agricultural Preserve Contracts</w:t>
    </w:r>
    <w:r w:rsidR="00083CEB">
      <w:tab/>
      <w:t xml:space="preserve">Page </w:t>
    </w:r>
    <w:r w:rsidR="00083CEB">
      <w:fldChar w:fldCharType="begin"/>
    </w:r>
    <w:r w:rsidR="00083CEB">
      <w:instrText xml:space="preserve"> PAGE  \* Arabic  \* MERGEFORMAT </w:instrText>
    </w:r>
    <w:r w:rsidR="00083CEB">
      <w:fldChar w:fldCharType="separate"/>
    </w:r>
    <w:r w:rsidR="00E81E85">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61AFA"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4" name="Picture 4"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B49FA"/>
    <w:multiLevelType w:val="hybridMultilevel"/>
    <w:tmpl w:val="6A967ED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DD2A5F"/>
    <w:multiLevelType w:val="hybridMultilevel"/>
    <w:tmpl w:val="4FA85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38E0393A"/>
    <w:multiLevelType w:val="hybridMultilevel"/>
    <w:tmpl w:val="3B629B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C2981"/>
    <w:multiLevelType w:val="hybridMultilevel"/>
    <w:tmpl w:val="2104FA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DF72C3"/>
    <w:multiLevelType w:val="hybridMultilevel"/>
    <w:tmpl w:val="FB742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2"/>
  </w:num>
  <w:num w:numId="3">
    <w:abstractNumId w:val="4"/>
  </w:num>
  <w:num w:numId="4">
    <w:abstractNumId w:val="10"/>
  </w:num>
  <w:num w:numId="5">
    <w:abstractNumId w:val="12"/>
  </w:num>
  <w:num w:numId="6">
    <w:abstractNumId w:val="7"/>
  </w:num>
  <w:num w:numId="7">
    <w:abstractNumId w:val="11"/>
  </w:num>
  <w:num w:numId="8">
    <w:abstractNumId w:val="0"/>
  </w:num>
  <w:num w:numId="9">
    <w:abstractNumId w:val="5"/>
  </w:num>
  <w:num w:numId="10">
    <w:abstractNumId w:val="8"/>
  </w:num>
  <w:num w:numId="11">
    <w:abstractNumId w:val="6"/>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22441"/>
    <w:rsid w:val="00026AD9"/>
    <w:rsid w:val="00032BEB"/>
    <w:rsid w:val="00034D93"/>
    <w:rsid w:val="00035E84"/>
    <w:rsid w:val="00043B8C"/>
    <w:rsid w:val="0004737E"/>
    <w:rsid w:val="0006778B"/>
    <w:rsid w:val="00071E16"/>
    <w:rsid w:val="0007573F"/>
    <w:rsid w:val="000775DA"/>
    <w:rsid w:val="00083CEB"/>
    <w:rsid w:val="00085FA3"/>
    <w:rsid w:val="000A6252"/>
    <w:rsid w:val="000B657C"/>
    <w:rsid w:val="000C7E47"/>
    <w:rsid w:val="000D7CF2"/>
    <w:rsid w:val="000E6CB3"/>
    <w:rsid w:val="0011207D"/>
    <w:rsid w:val="0011786C"/>
    <w:rsid w:val="00121A09"/>
    <w:rsid w:val="00124596"/>
    <w:rsid w:val="00124746"/>
    <w:rsid w:val="001319F9"/>
    <w:rsid w:val="0014513F"/>
    <w:rsid w:val="001508B4"/>
    <w:rsid w:val="00162F61"/>
    <w:rsid w:val="0017292F"/>
    <w:rsid w:val="001816A6"/>
    <w:rsid w:val="00182E63"/>
    <w:rsid w:val="001964C1"/>
    <w:rsid w:val="001B1E97"/>
    <w:rsid w:val="001B5780"/>
    <w:rsid w:val="001C48C0"/>
    <w:rsid w:val="001C6571"/>
    <w:rsid w:val="001D2DC5"/>
    <w:rsid w:val="001E0243"/>
    <w:rsid w:val="001F1F5A"/>
    <w:rsid w:val="001F76F3"/>
    <w:rsid w:val="00201396"/>
    <w:rsid w:val="002058CE"/>
    <w:rsid w:val="002176AD"/>
    <w:rsid w:val="00220D28"/>
    <w:rsid w:val="00222E41"/>
    <w:rsid w:val="00230F31"/>
    <w:rsid w:val="00236673"/>
    <w:rsid w:val="002368E8"/>
    <w:rsid w:val="002418B8"/>
    <w:rsid w:val="0024400C"/>
    <w:rsid w:val="002542D4"/>
    <w:rsid w:val="00255685"/>
    <w:rsid w:val="00266BCD"/>
    <w:rsid w:val="002756BD"/>
    <w:rsid w:val="002819CB"/>
    <w:rsid w:val="00281F83"/>
    <w:rsid w:val="0029544A"/>
    <w:rsid w:val="002A1B5A"/>
    <w:rsid w:val="002A4F5E"/>
    <w:rsid w:val="002B79A8"/>
    <w:rsid w:val="002B7C6D"/>
    <w:rsid w:val="002C3CF5"/>
    <w:rsid w:val="002C5C17"/>
    <w:rsid w:val="002C6138"/>
    <w:rsid w:val="002C7CF6"/>
    <w:rsid w:val="002D722D"/>
    <w:rsid w:val="002E3221"/>
    <w:rsid w:val="002E4B48"/>
    <w:rsid w:val="002E5D70"/>
    <w:rsid w:val="002F5869"/>
    <w:rsid w:val="00301FD0"/>
    <w:rsid w:val="00303249"/>
    <w:rsid w:val="00325DAD"/>
    <w:rsid w:val="00326C8B"/>
    <w:rsid w:val="00327CDE"/>
    <w:rsid w:val="003373E9"/>
    <w:rsid w:val="00343B21"/>
    <w:rsid w:val="00343CBA"/>
    <w:rsid w:val="00350044"/>
    <w:rsid w:val="00357682"/>
    <w:rsid w:val="00360D79"/>
    <w:rsid w:val="003655F9"/>
    <w:rsid w:val="00367371"/>
    <w:rsid w:val="0037050F"/>
    <w:rsid w:val="0037153F"/>
    <w:rsid w:val="0037663B"/>
    <w:rsid w:val="00381611"/>
    <w:rsid w:val="003838A1"/>
    <w:rsid w:val="00391AE5"/>
    <w:rsid w:val="003926AD"/>
    <w:rsid w:val="00394505"/>
    <w:rsid w:val="00394C00"/>
    <w:rsid w:val="003A0E4A"/>
    <w:rsid w:val="003A3D09"/>
    <w:rsid w:val="003A3F83"/>
    <w:rsid w:val="003B333B"/>
    <w:rsid w:val="003B4CF2"/>
    <w:rsid w:val="003B73E5"/>
    <w:rsid w:val="003C3030"/>
    <w:rsid w:val="003C362B"/>
    <w:rsid w:val="003C5209"/>
    <w:rsid w:val="003C61CB"/>
    <w:rsid w:val="003D403E"/>
    <w:rsid w:val="003D4351"/>
    <w:rsid w:val="003E536B"/>
    <w:rsid w:val="003E7CCD"/>
    <w:rsid w:val="003F6517"/>
    <w:rsid w:val="003F7B84"/>
    <w:rsid w:val="004218B3"/>
    <w:rsid w:val="004235C5"/>
    <w:rsid w:val="00423EFA"/>
    <w:rsid w:val="0043604A"/>
    <w:rsid w:val="0044031C"/>
    <w:rsid w:val="004536D9"/>
    <w:rsid w:val="00456754"/>
    <w:rsid w:val="00460FCC"/>
    <w:rsid w:val="00463C7B"/>
    <w:rsid w:val="0046568F"/>
    <w:rsid w:val="00471638"/>
    <w:rsid w:val="00475C52"/>
    <w:rsid w:val="004832D4"/>
    <w:rsid w:val="00492198"/>
    <w:rsid w:val="004A0E5B"/>
    <w:rsid w:val="004A1513"/>
    <w:rsid w:val="004A4A55"/>
    <w:rsid w:val="004B16CC"/>
    <w:rsid w:val="004B20AC"/>
    <w:rsid w:val="004B2CFD"/>
    <w:rsid w:val="004C4356"/>
    <w:rsid w:val="004F4EF5"/>
    <w:rsid w:val="004F7B0D"/>
    <w:rsid w:val="00501641"/>
    <w:rsid w:val="00501F16"/>
    <w:rsid w:val="00511F63"/>
    <w:rsid w:val="005206D2"/>
    <w:rsid w:val="00521DF2"/>
    <w:rsid w:val="0052253C"/>
    <w:rsid w:val="0053142B"/>
    <w:rsid w:val="005317F4"/>
    <w:rsid w:val="00532934"/>
    <w:rsid w:val="00550B1D"/>
    <w:rsid w:val="0056162F"/>
    <w:rsid w:val="005658EE"/>
    <w:rsid w:val="005707B5"/>
    <w:rsid w:val="00577385"/>
    <w:rsid w:val="005853B8"/>
    <w:rsid w:val="00591EAF"/>
    <w:rsid w:val="00595A10"/>
    <w:rsid w:val="005A0E65"/>
    <w:rsid w:val="005A29BC"/>
    <w:rsid w:val="005B5A69"/>
    <w:rsid w:val="005B5E76"/>
    <w:rsid w:val="005B653A"/>
    <w:rsid w:val="005C341D"/>
    <w:rsid w:val="005C3AC8"/>
    <w:rsid w:val="005D1419"/>
    <w:rsid w:val="005D3D74"/>
    <w:rsid w:val="005E7CA9"/>
    <w:rsid w:val="005F0CCD"/>
    <w:rsid w:val="005F4F8E"/>
    <w:rsid w:val="00603C52"/>
    <w:rsid w:val="00605111"/>
    <w:rsid w:val="00627019"/>
    <w:rsid w:val="006271FC"/>
    <w:rsid w:val="00627429"/>
    <w:rsid w:val="0062784B"/>
    <w:rsid w:val="00636263"/>
    <w:rsid w:val="00642DC5"/>
    <w:rsid w:val="00645A04"/>
    <w:rsid w:val="006554B7"/>
    <w:rsid w:val="0066249E"/>
    <w:rsid w:val="00666486"/>
    <w:rsid w:val="0066767B"/>
    <w:rsid w:val="00673BD7"/>
    <w:rsid w:val="00674A8C"/>
    <w:rsid w:val="006870E2"/>
    <w:rsid w:val="00697602"/>
    <w:rsid w:val="006B2B32"/>
    <w:rsid w:val="006C394B"/>
    <w:rsid w:val="006C5B39"/>
    <w:rsid w:val="006C6F1E"/>
    <w:rsid w:val="006C7A97"/>
    <w:rsid w:val="006D45AA"/>
    <w:rsid w:val="006E19C5"/>
    <w:rsid w:val="006E50D5"/>
    <w:rsid w:val="006F5EFC"/>
    <w:rsid w:val="0070115C"/>
    <w:rsid w:val="007167FD"/>
    <w:rsid w:val="007235ED"/>
    <w:rsid w:val="00734534"/>
    <w:rsid w:val="00734830"/>
    <w:rsid w:val="0074642A"/>
    <w:rsid w:val="0075325A"/>
    <w:rsid w:val="00756473"/>
    <w:rsid w:val="007672E2"/>
    <w:rsid w:val="00774245"/>
    <w:rsid w:val="00776F36"/>
    <w:rsid w:val="00780078"/>
    <w:rsid w:val="00785500"/>
    <w:rsid w:val="007876AF"/>
    <w:rsid w:val="007906DE"/>
    <w:rsid w:val="0079163E"/>
    <w:rsid w:val="00792A6D"/>
    <w:rsid w:val="007A21DE"/>
    <w:rsid w:val="007A5949"/>
    <w:rsid w:val="007B23DE"/>
    <w:rsid w:val="007B5796"/>
    <w:rsid w:val="007B61D4"/>
    <w:rsid w:val="007B7AE8"/>
    <w:rsid w:val="007C0756"/>
    <w:rsid w:val="007C10FE"/>
    <w:rsid w:val="007C6956"/>
    <w:rsid w:val="007D1447"/>
    <w:rsid w:val="007E7318"/>
    <w:rsid w:val="007F1503"/>
    <w:rsid w:val="007F1F94"/>
    <w:rsid w:val="007F5EE4"/>
    <w:rsid w:val="007F7129"/>
    <w:rsid w:val="00802F8D"/>
    <w:rsid w:val="008058E9"/>
    <w:rsid w:val="008126B9"/>
    <w:rsid w:val="008145C3"/>
    <w:rsid w:val="00820434"/>
    <w:rsid w:val="008406F4"/>
    <w:rsid w:val="00841719"/>
    <w:rsid w:val="0084634C"/>
    <w:rsid w:val="00857E90"/>
    <w:rsid w:val="00880BC3"/>
    <w:rsid w:val="00890884"/>
    <w:rsid w:val="008973BD"/>
    <w:rsid w:val="008A1D4C"/>
    <w:rsid w:val="008A57AE"/>
    <w:rsid w:val="008B3819"/>
    <w:rsid w:val="008B4CD7"/>
    <w:rsid w:val="008B54FF"/>
    <w:rsid w:val="008C150F"/>
    <w:rsid w:val="008D076B"/>
    <w:rsid w:val="008E5028"/>
    <w:rsid w:val="008F5DBA"/>
    <w:rsid w:val="00902942"/>
    <w:rsid w:val="0090615E"/>
    <w:rsid w:val="00942830"/>
    <w:rsid w:val="00943847"/>
    <w:rsid w:val="00952AA9"/>
    <w:rsid w:val="009542E7"/>
    <w:rsid w:val="00960429"/>
    <w:rsid w:val="00961534"/>
    <w:rsid w:val="00962D3A"/>
    <w:rsid w:val="00964403"/>
    <w:rsid w:val="009773D7"/>
    <w:rsid w:val="00982B09"/>
    <w:rsid w:val="00982C6A"/>
    <w:rsid w:val="00982EED"/>
    <w:rsid w:val="0099101B"/>
    <w:rsid w:val="009A048D"/>
    <w:rsid w:val="009A217C"/>
    <w:rsid w:val="009B4B9F"/>
    <w:rsid w:val="009C1E08"/>
    <w:rsid w:val="009D4786"/>
    <w:rsid w:val="009E1859"/>
    <w:rsid w:val="009E6C5B"/>
    <w:rsid w:val="009E6CD7"/>
    <w:rsid w:val="009E77CF"/>
    <w:rsid w:val="00A00BBD"/>
    <w:rsid w:val="00A101A9"/>
    <w:rsid w:val="00A24AD9"/>
    <w:rsid w:val="00A31D9B"/>
    <w:rsid w:val="00A37C27"/>
    <w:rsid w:val="00A44EE4"/>
    <w:rsid w:val="00A4699F"/>
    <w:rsid w:val="00A47749"/>
    <w:rsid w:val="00A519B8"/>
    <w:rsid w:val="00A54A02"/>
    <w:rsid w:val="00A6613C"/>
    <w:rsid w:val="00A67538"/>
    <w:rsid w:val="00A6766A"/>
    <w:rsid w:val="00A7350D"/>
    <w:rsid w:val="00A768D1"/>
    <w:rsid w:val="00A85FC6"/>
    <w:rsid w:val="00A961CB"/>
    <w:rsid w:val="00A96448"/>
    <w:rsid w:val="00AA1201"/>
    <w:rsid w:val="00AB08D6"/>
    <w:rsid w:val="00AB3621"/>
    <w:rsid w:val="00AB71BE"/>
    <w:rsid w:val="00AC0599"/>
    <w:rsid w:val="00AC38D6"/>
    <w:rsid w:val="00AD4AE8"/>
    <w:rsid w:val="00AD60D8"/>
    <w:rsid w:val="00AE104E"/>
    <w:rsid w:val="00AE2C86"/>
    <w:rsid w:val="00AF2A61"/>
    <w:rsid w:val="00AF4B17"/>
    <w:rsid w:val="00B12F31"/>
    <w:rsid w:val="00B30777"/>
    <w:rsid w:val="00B3310B"/>
    <w:rsid w:val="00B34E3F"/>
    <w:rsid w:val="00B55FED"/>
    <w:rsid w:val="00B57435"/>
    <w:rsid w:val="00B60F43"/>
    <w:rsid w:val="00B61ED1"/>
    <w:rsid w:val="00B63C06"/>
    <w:rsid w:val="00B7157E"/>
    <w:rsid w:val="00B77119"/>
    <w:rsid w:val="00B87F88"/>
    <w:rsid w:val="00B90DDF"/>
    <w:rsid w:val="00B968A8"/>
    <w:rsid w:val="00BA4032"/>
    <w:rsid w:val="00BA6FF9"/>
    <w:rsid w:val="00BB010E"/>
    <w:rsid w:val="00BB2C51"/>
    <w:rsid w:val="00BB4531"/>
    <w:rsid w:val="00BB76BF"/>
    <w:rsid w:val="00BC2E0E"/>
    <w:rsid w:val="00BC68EB"/>
    <w:rsid w:val="00BF2B40"/>
    <w:rsid w:val="00BF3332"/>
    <w:rsid w:val="00BF37D7"/>
    <w:rsid w:val="00BF3BF6"/>
    <w:rsid w:val="00BF6609"/>
    <w:rsid w:val="00BF6EB4"/>
    <w:rsid w:val="00C02714"/>
    <w:rsid w:val="00C03476"/>
    <w:rsid w:val="00C10D34"/>
    <w:rsid w:val="00C11571"/>
    <w:rsid w:val="00C15C16"/>
    <w:rsid w:val="00C210FC"/>
    <w:rsid w:val="00C356AB"/>
    <w:rsid w:val="00C379A2"/>
    <w:rsid w:val="00C42CFF"/>
    <w:rsid w:val="00C4410D"/>
    <w:rsid w:val="00C55C94"/>
    <w:rsid w:val="00C57D50"/>
    <w:rsid w:val="00C62A21"/>
    <w:rsid w:val="00C63A6F"/>
    <w:rsid w:val="00C731C8"/>
    <w:rsid w:val="00C85E09"/>
    <w:rsid w:val="00C87E98"/>
    <w:rsid w:val="00CA0830"/>
    <w:rsid w:val="00CC3F79"/>
    <w:rsid w:val="00CC468F"/>
    <w:rsid w:val="00CC6E3A"/>
    <w:rsid w:val="00CD0276"/>
    <w:rsid w:val="00CD4D44"/>
    <w:rsid w:val="00D1203C"/>
    <w:rsid w:val="00D40E54"/>
    <w:rsid w:val="00D47A96"/>
    <w:rsid w:val="00D53670"/>
    <w:rsid w:val="00D55A80"/>
    <w:rsid w:val="00D6594F"/>
    <w:rsid w:val="00D66376"/>
    <w:rsid w:val="00D66403"/>
    <w:rsid w:val="00D66D8D"/>
    <w:rsid w:val="00D80AEA"/>
    <w:rsid w:val="00D83622"/>
    <w:rsid w:val="00DB0195"/>
    <w:rsid w:val="00DB55EC"/>
    <w:rsid w:val="00DC4674"/>
    <w:rsid w:val="00DC635A"/>
    <w:rsid w:val="00DD583F"/>
    <w:rsid w:val="00DD6F5E"/>
    <w:rsid w:val="00DE31B5"/>
    <w:rsid w:val="00DE3558"/>
    <w:rsid w:val="00DE56F8"/>
    <w:rsid w:val="00DE79A1"/>
    <w:rsid w:val="00DF5052"/>
    <w:rsid w:val="00DF5356"/>
    <w:rsid w:val="00DF606C"/>
    <w:rsid w:val="00DF744B"/>
    <w:rsid w:val="00E05E37"/>
    <w:rsid w:val="00E10AF4"/>
    <w:rsid w:val="00E1320F"/>
    <w:rsid w:val="00E1453B"/>
    <w:rsid w:val="00E25075"/>
    <w:rsid w:val="00E317AC"/>
    <w:rsid w:val="00E347FD"/>
    <w:rsid w:val="00E350AE"/>
    <w:rsid w:val="00E43E45"/>
    <w:rsid w:val="00E441A9"/>
    <w:rsid w:val="00E454EE"/>
    <w:rsid w:val="00E4574A"/>
    <w:rsid w:val="00E4602C"/>
    <w:rsid w:val="00E5012B"/>
    <w:rsid w:val="00E555AC"/>
    <w:rsid w:val="00E6373E"/>
    <w:rsid w:val="00E64508"/>
    <w:rsid w:val="00E7449B"/>
    <w:rsid w:val="00E74987"/>
    <w:rsid w:val="00E80353"/>
    <w:rsid w:val="00E81E85"/>
    <w:rsid w:val="00E8211D"/>
    <w:rsid w:val="00E82F2A"/>
    <w:rsid w:val="00E86DE8"/>
    <w:rsid w:val="00E86EC2"/>
    <w:rsid w:val="00E9714D"/>
    <w:rsid w:val="00EA0E32"/>
    <w:rsid w:val="00EA5D6F"/>
    <w:rsid w:val="00EB0007"/>
    <w:rsid w:val="00EC22ED"/>
    <w:rsid w:val="00EC553B"/>
    <w:rsid w:val="00ED1189"/>
    <w:rsid w:val="00ED7EF5"/>
    <w:rsid w:val="00EE3C32"/>
    <w:rsid w:val="00F03444"/>
    <w:rsid w:val="00F138D1"/>
    <w:rsid w:val="00F14677"/>
    <w:rsid w:val="00F2009D"/>
    <w:rsid w:val="00F34DB3"/>
    <w:rsid w:val="00F34E78"/>
    <w:rsid w:val="00F37A72"/>
    <w:rsid w:val="00F40AD3"/>
    <w:rsid w:val="00F465C2"/>
    <w:rsid w:val="00F53722"/>
    <w:rsid w:val="00F54981"/>
    <w:rsid w:val="00F551D4"/>
    <w:rsid w:val="00F62ACF"/>
    <w:rsid w:val="00F6593A"/>
    <w:rsid w:val="00F660D4"/>
    <w:rsid w:val="00F72391"/>
    <w:rsid w:val="00F753AF"/>
    <w:rsid w:val="00F807FD"/>
    <w:rsid w:val="00F86687"/>
    <w:rsid w:val="00F91644"/>
    <w:rsid w:val="00FC2CD1"/>
    <w:rsid w:val="00FD5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79BC9992"/>
  <w15:docId w15:val="{ABF2D608-2B2B-472E-9FFA-F1144CEC2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666486"/>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785500"/>
    <w:pPr>
      <w:keepNext/>
      <w:spacing w:before="240" w:after="60"/>
      <w:outlineLvl w:val="0"/>
    </w:pPr>
    <w:rPr>
      <w:rFonts w:eastAsiaTheme="majorEastAsia" w:cstheme="majorBidi"/>
      <w:b/>
      <w:bCs/>
      <w:color w:val="365F91" w:themeColor="accent1" w:themeShade="BF"/>
      <w:kern w:val="32"/>
      <w:sz w:val="32"/>
      <w:szCs w:val="32"/>
    </w:rPr>
  </w:style>
  <w:style w:type="paragraph" w:styleId="Heading2">
    <w:name w:val="heading 2"/>
    <w:basedOn w:val="Normal"/>
    <w:next w:val="Normal"/>
    <w:link w:val="Heading2Char"/>
    <w:uiPriority w:val="9"/>
    <w:unhideWhenUsed/>
    <w:qFormat/>
    <w:rsid w:val="00785500"/>
    <w:pPr>
      <w:keepNext/>
      <w:spacing w:before="240" w:after="60"/>
      <w:outlineLvl w:val="1"/>
    </w:pPr>
    <w:rPr>
      <w:rFonts w:eastAsiaTheme="majorEastAsia" w:cstheme="majorBidi"/>
      <w:b/>
      <w:bCs/>
      <w:iCs/>
      <w:sz w:val="28"/>
      <w:szCs w:val="28"/>
    </w:rPr>
  </w:style>
  <w:style w:type="paragraph" w:styleId="Heading3">
    <w:name w:val="heading 3"/>
    <w:basedOn w:val="Normal"/>
    <w:next w:val="Normal"/>
    <w:link w:val="Heading3Char"/>
    <w:uiPriority w:val="9"/>
    <w:unhideWhenUsed/>
    <w:qFormat/>
    <w:rsid w:val="00785500"/>
    <w:pPr>
      <w:keepNext/>
      <w:spacing w:before="240" w:after="60"/>
      <w:outlineLvl w:val="2"/>
    </w:pPr>
    <w:rPr>
      <w:rFonts w:eastAsiaTheme="majorEastAsia" w:cstheme="majorBidi"/>
      <w:b/>
      <w:bCs/>
      <w:szCs w:val="26"/>
    </w:rPr>
  </w:style>
  <w:style w:type="paragraph" w:styleId="Heading4">
    <w:name w:val="heading 4"/>
    <w:basedOn w:val="Normal"/>
    <w:next w:val="Normal"/>
    <w:link w:val="Heading4Char"/>
    <w:uiPriority w:val="9"/>
    <w:unhideWhenUsed/>
    <w:qFormat/>
    <w:rsid w:val="00785500"/>
    <w:pPr>
      <w:keepNext/>
      <w:keepLines/>
      <w:spacing w:before="240" w:after="60"/>
      <w:outlineLvl w:val="3"/>
    </w:pPr>
    <w:rPr>
      <w:rFonts w:eastAsiaTheme="majorEastAsia" w:cstheme="majorBidi"/>
      <w:b/>
      <w:i/>
      <w:iCs/>
      <w:color w:val="365F91" w:themeColor="accent1" w:themeShade="BF"/>
    </w:rPr>
  </w:style>
  <w:style w:type="character" w:default="1" w:styleId="DefaultParagraphFont">
    <w:name w:val="Default Paragraph Font"/>
    <w:uiPriority w:val="1"/>
    <w:semiHidden/>
    <w:unhideWhenUsed/>
    <w:rsid w:val="0066648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66486"/>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rsid w:val="00785500"/>
    <w:rPr>
      <w:i/>
      <w:iCs/>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5"/>
    <w:qFormat/>
    <w:rsid w:val="00785500"/>
    <w:pPr>
      <w:spacing w:after="120"/>
    </w:pPr>
    <w:rPr>
      <w:rFonts w:cs="Times New Roman"/>
    </w:r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785500"/>
    <w:rPr>
      <w:rFonts w:ascii="Arial" w:eastAsiaTheme="majorEastAsia" w:hAnsi="Arial" w:cstheme="majorBidi"/>
      <w:b/>
      <w:bCs/>
      <w:color w:val="365F91" w:themeColor="accent1" w:themeShade="BF"/>
      <w:kern w:val="32"/>
      <w:sz w:val="32"/>
      <w:szCs w:val="32"/>
    </w:rPr>
  </w:style>
  <w:style w:type="character" w:customStyle="1" w:styleId="Heading2Char">
    <w:name w:val="Heading 2 Char"/>
    <w:basedOn w:val="DefaultParagraphFont"/>
    <w:link w:val="Heading2"/>
    <w:uiPriority w:val="9"/>
    <w:rsid w:val="00785500"/>
    <w:rPr>
      <w:rFonts w:ascii="Arial" w:eastAsiaTheme="majorEastAsia" w:hAnsi="Arial" w:cstheme="majorBidi"/>
      <w:b/>
      <w:bCs/>
      <w:iCs/>
      <w:sz w:val="28"/>
      <w:szCs w:val="28"/>
    </w:rPr>
  </w:style>
  <w:style w:type="character" w:customStyle="1" w:styleId="Heading3Char">
    <w:name w:val="Heading 3 Char"/>
    <w:basedOn w:val="DefaultParagraphFont"/>
    <w:link w:val="Heading3"/>
    <w:uiPriority w:val="9"/>
    <w:rsid w:val="00785500"/>
    <w:rPr>
      <w:rFonts w:ascii="Arial" w:eastAsiaTheme="majorEastAsia" w:hAnsi="Arial" w:cstheme="majorBidi"/>
      <w:b/>
      <w:bCs/>
      <w:sz w:val="24"/>
      <w:szCs w:val="26"/>
    </w:rPr>
  </w:style>
  <w:style w:type="character" w:customStyle="1" w:styleId="Heading4Char">
    <w:name w:val="Heading 4 Char"/>
    <w:basedOn w:val="DefaultParagraphFont"/>
    <w:link w:val="Heading4"/>
    <w:uiPriority w:val="9"/>
    <w:rsid w:val="00785500"/>
    <w:rPr>
      <w:rFonts w:ascii="Arial" w:eastAsiaTheme="majorEastAsia" w:hAnsi="Arial" w:cstheme="majorBidi"/>
      <w:b/>
      <w:i/>
      <w:iCs/>
      <w:color w:val="365F91" w:themeColor="accent1" w:themeShade="BF"/>
      <w:sz w:val="24"/>
      <w:szCs w:val="24"/>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785500"/>
    <w:pPr>
      <w:spacing w:before="240" w:after="120"/>
      <w:jc w:val="center"/>
      <w:outlineLvl w:val="0"/>
    </w:pPr>
    <w:rPr>
      <w:rFonts w:eastAsiaTheme="majorEastAsia" w:cstheme="majorBidi"/>
      <w:b/>
      <w:bCs/>
      <w:color w:val="244061" w:themeColor="accent1" w:themeShade="80"/>
      <w:kern w:val="28"/>
      <w:sz w:val="36"/>
      <w:szCs w:val="32"/>
    </w:rPr>
  </w:style>
  <w:style w:type="character" w:customStyle="1" w:styleId="TitleChar">
    <w:name w:val="Title Char"/>
    <w:basedOn w:val="DefaultParagraphFont"/>
    <w:link w:val="Title"/>
    <w:uiPriority w:val="10"/>
    <w:rsid w:val="00785500"/>
    <w:rPr>
      <w:rFonts w:ascii="Arial" w:eastAsiaTheme="majorEastAsia" w:hAnsi="Arial" w:cstheme="majorBidi"/>
      <w:b/>
      <w:bCs/>
      <w:color w:val="244061" w:themeColor="accent1" w:themeShade="80"/>
      <w:kern w:val="28"/>
      <w:sz w:val="36"/>
      <w:szCs w:val="32"/>
    </w:rPr>
  </w:style>
  <w:style w:type="paragraph" w:styleId="NoSpacing">
    <w:name w:val="No Spacing"/>
    <w:uiPriority w:val="1"/>
    <w:qFormat/>
    <w:rsid w:val="00785500"/>
    <w:pPr>
      <w:spacing w:line="259" w:lineRule="auto"/>
    </w:pPr>
    <w:rPr>
      <w:rFonts w:ascii="Arial" w:eastAsiaTheme="minorEastAsia" w:hAnsi="Arial" w:cstheme="minorBidi"/>
      <w:sz w:val="24"/>
      <w:szCs w:val="24"/>
    </w:rPr>
  </w:style>
  <w:style w:type="paragraph" w:styleId="Subtitle">
    <w:name w:val="Subtitle"/>
    <w:basedOn w:val="Normal"/>
    <w:next w:val="Normal"/>
    <w:link w:val="SubtitleChar"/>
    <w:uiPriority w:val="11"/>
    <w:rsid w:val="00785500"/>
    <w:pPr>
      <w:numPr>
        <w:ilvl w:val="1"/>
      </w:numPr>
    </w:pPr>
    <w:rPr>
      <w:spacing w:val="15"/>
    </w:rPr>
  </w:style>
  <w:style w:type="character" w:customStyle="1" w:styleId="SubtitleChar">
    <w:name w:val="Subtitle Char"/>
    <w:basedOn w:val="DefaultParagraphFont"/>
    <w:link w:val="Subtitle"/>
    <w:uiPriority w:val="11"/>
    <w:rsid w:val="00785500"/>
    <w:rPr>
      <w:rFonts w:ascii="Arial" w:eastAsiaTheme="minorHAnsi" w:hAnsi="Arial" w:cstheme="minorBidi"/>
      <w:spacing w:val="15"/>
      <w:sz w:val="24"/>
      <w:szCs w:val="22"/>
    </w:rPr>
  </w:style>
  <w:style w:type="character" w:styleId="SubtleEmphasis">
    <w:name w:val="Subtle Emphasis"/>
    <w:basedOn w:val="DefaultParagraphFont"/>
    <w:uiPriority w:val="19"/>
    <w:rsid w:val="00785500"/>
    <w:rPr>
      <w:i/>
      <w:iCs/>
      <w:color w:val="404040" w:themeColor="text1" w:themeTint="BF"/>
    </w:rPr>
  </w:style>
  <w:style w:type="character" w:styleId="Strong">
    <w:name w:val="Strong"/>
    <w:basedOn w:val="DefaultParagraphFont"/>
    <w:uiPriority w:val="22"/>
    <w:qFormat/>
    <w:rsid w:val="00785500"/>
    <w:rPr>
      <w:rFonts w:ascii="Arial" w:hAnsi="Arial"/>
      <w:b/>
      <w:bCs/>
      <w:sz w:val="22"/>
    </w:rPr>
  </w:style>
  <w:style w:type="character" w:styleId="IntenseEmphasis">
    <w:name w:val="Intense Emphasis"/>
    <w:basedOn w:val="DefaultParagraphFont"/>
    <w:uiPriority w:val="21"/>
    <w:rsid w:val="00785500"/>
    <w:rPr>
      <w:i/>
      <w:iCs/>
      <w:color w:val="4F81BD" w:themeColor="accent1"/>
    </w:rPr>
  </w:style>
  <w:style w:type="paragraph" w:styleId="Quote">
    <w:name w:val="Quote"/>
    <w:basedOn w:val="Normal"/>
    <w:next w:val="Normal"/>
    <w:link w:val="QuoteChar"/>
    <w:uiPriority w:val="29"/>
    <w:qFormat/>
    <w:rsid w:val="00785500"/>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00785500"/>
    <w:rPr>
      <w:rFonts w:ascii="Arial" w:eastAsiaTheme="minorHAnsi" w:hAnsi="Arial" w:cstheme="minorBidi"/>
      <w:i/>
      <w:iCs/>
      <w:color w:val="000000" w:themeColor="text1"/>
      <w:sz w:val="24"/>
      <w:szCs w:val="24"/>
    </w:rPr>
  </w:style>
  <w:style w:type="character" w:styleId="IntenseReference">
    <w:name w:val="Intense Reference"/>
    <w:basedOn w:val="DefaultParagraphFont"/>
    <w:uiPriority w:val="32"/>
    <w:qFormat/>
    <w:rsid w:val="00785500"/>
    <w:rPr>
      <w:rFonts w:ascii="Arial" w:hAnsi="Arial"/>
      <w:b/>
      <w:bCs/>
      <w:smallCaps/>
      <w:color w:val="365F91" w:themeColor="accent1" w:themeShade="BF"/>
      <w:spacing w:val="5"/>
      <w:sz w:val="24"/>
    </w:rPr>
  </w:style>
  <w:style w:type="character" w:styleId="CommentReference">
    <w:name w:val="annotation reference"/>
    <w:basedOn w:val="DefaultParagraphFont"/>
    <w:semiHidden/>
    <w:unhideWhenUsed/>
    <w:rsid w:val="00AA1201"/>
    <w:rPr>
      <w:sz w:val="16"/>
      <w:szCs w:val="16"/>
    </w:rPr>
  </w:style>
  <w:style w:type="paragraph" w:styleId="CommentText">
    <w:name w:val="annotation text"/>
    <w:basedOn w:val="Normal"/>
    <w:link w:val="CommentTextChar"/>
    <w:unhideWhenUsed/>
    <w:rsid w:val="00AA1201"/>
    <w:pPr>
      <w:spacing w:line="240" w:lineRule="auto"/>
    </w:pPr>
    <w:rPr>
      <w:sz w:val="20"/>
      <w:szCs w:val="20"/>
    </w:rPr>
  </w:style>
  <w:style w:type="character" w:customStyle="1" w:styleId="CommentTextChar">
    <w:name w:val="Comment Text Char"/>
    <w:basedOn w:val="DefaultParagraphFont"/>
    <w:link w:val="CommentText"/>
    <w:rsid w:val="00AA1201"/>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AA1201"/>
    <w:rPr>
      <w:b/>
      <w:bCs/>
    </w:rPr>
  </w:style>
  <w:style w:type="character" w:customStyle="1" w:styleId="CommentSubjectChar">
    <w:name w:val="Comment Subject Char"/>
    <w:basedOn w:val="CommentTextChar"/>
    <w:link w:val="CommentSubject"/>
    <w:semiHidden/>
    <w:rsid w:val="00AA1201"/>
    <w:rPr>
      <w:rFonts w:asciiTheme="minorHAnsi" w:eastAsiaTheme="minorHAnsi" w:hAnsiTheme="minorHAnsi" w:cstheme="minorBidi"/>
      <w:b/>
      <w:bCs/>
    </w:rPr>
  </w:style>
  <w:style w:type="paragraph" w:styleId="Revision">
    <w:name w:val="Revision"/>
    <w:hidden/>
    <w:uiPriority w:val="99"/>
    <w:semiHidden/>
    <w:rsid w:val="008E502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99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C1366-12C4-4EA4-B025-6815B2C1E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Pages>
  <Words>1495</Words>
  <Characters>8435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Siskiyou County Planning Commission</vt:lpstr>
    </vt:vector>
  </TitlesOfParts>
  <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Siskiyou County Planning Commission</dc:title>
  <dc:creator>Bernadette Cizin</dc:creator>
  <cp:lastModifiedBy>Bernadette Cizin</cp:lastModifiedBy>
  <cp:revision>7</cp:revision>
  <cp:lastPrinted>2018-01-16T20:45:00Z</cp:lastPrinted>
  <dcterms:created xsi:type="dcterms:W3CDTF">2021-08-25T20:09:00Z</dcterms:created>
  <dcterms:modified xsi:type="dcterms:W3CDTF">2021-08-31T22:35:00Z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